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rPr>
          <w:rFonts w:eastAsia="黑体"/>
          <w:sz w:val="40"/>
          <w:szCs w:val="40"/>
          <w:highlight w:val="none"/>
        </w:rPr>
      </w:pPr>
    </w:p>
    <w:p>
      <w:pPr>
        <w:pStyle w:val="2"/>
        <w:ind w:left="0" w:leftChars="0" w:firstLine="0" w:firstLineChars="0"/>
        <w:jc w:val="center"/>
        <w:rPr>
          <w:rFonts w:eastAsia="黑体"/>
          <w:highlight w:val="none"/>
        </w:rPr>
      </w:pPr>
      <w:bookmarkStart w:id="0" w:name="_Hlk134281266"/>
      <w:r>
        <w:rPr>
          <w:rFonts w:hint="eastAsia" w:eastAsia="黑体"/>
          <w:sz w:val="40"/>
          <w:szCs w:val="40"/>
          <w:highlight w:val="none"/>
        </w:rPr>
        <w:t>蜀道集团高速公路服务区管理平台建设项目</w:t>
      </w:r>
    </w:p>
    <w:bookmarkEnd w:id="0"/>
    <w:p>
      <w:pPr>
        <w:ind w:firstLine="0" w:firstLineChars="0"/>
        <w:jc w:val="center"/>
        <w:rPr>
          <w:rFonts w:eastAsia="黑体"/>
          <w:sz w:val="40"/>
          <w:szCs w:val="40"/>
          <w:highlight w:val="none"/>
        </w:rPr>
      </w:pPr>
    </w:p>
    <w:p>
      <w:pPr>
        <w:ind w:firstLine="0" w:firstLineChars="0"/>
        <w:rPr>
          <w:rFonts w:eastAsia="黑体"/>
          <w:sz w:val="40"/>
          <w:szCs w:val="40"/>
          <w:highlight w:val="none"/>
        </w:rPr>
      </w:pPr>
    </w:p>
    <w:p>
      <w:pPr>
        <w:ind w:firstLine="0" w:firstLineChars="0"/>
        <w:jc w:val="center"/>
        <w:rPr>
          <w:rFonts w:eastAsia="黑体"/>
          <w:sz w:val="40"/>
          <w:szCs w:val="40"/>
          <w:highlight w:val="none"/>
        </w:rPr>
      </w:pPr>
    </w:p>
    <w:p>
      <w:pPr>
        <w:ind w:firstLine="0" w:firstLineChars="0"/>
        <w:jc w:val="center"/>
        <w:rPr>
          <w:b/>
          <w:bCs/>
          <w:sz w:val="72"/>
          <w:szCs w:val="72"/>
          <w:highlight w:val="none"/>
        </w:rPr>
      </w:pPr>
      <w:r>
        <w:rPr>
          <w:b/>
          <w:bCs/>
          <w:sz w:val="72"/>
          <w:szCs w:val="72"/>
          <w:highlight w:val="none"/>
        </w:rPr>
        <w:t>比选文件</w:t>
      </w: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pStyle w:val="2"/>
        <w:ind w:left="480" w:firstLine="480"/>
        <w:rPr>
          <w:highlight w:val="none"/>
        </w:rPr>
      </w:pPr>
    </w:p>
    <w:p>
      <w:pPr>
        <w:ind w:firstLine="0" w:firstLineChars="0"/>
        <w:jc w:val="center"/>
        <w:rPr>
          <w:b/>
          <w:bCs/>
          <w:sz w:val="32"/>
          <w:szCs w:val="32"/>
          <w:highlight w:val="none"/>
        </w:rPr>
      </w:pPr>
      <w:r>
        <w:rPr>
          <w:b/>
          <w:bCs/>
          <w:sz w:val="32"/>
          <w:szCs w:val="32"/>
          <w:highlight w:val="none"/>
        </w:rPr>
        <w:t>比选人：四川智慧高速科技有限公司</w:t>
      </w:r>
    </w:p>
    <w:p>
      <w:pPr>
        <w:ind w:firstLine="0" w:firstLineChars="0"/>
        <w:jc w:val="center"/>
        <w:rPr>
          <w:b/>
          <w:bCs/>
          <w:sz w:val="32"/>
          <w:szCs w:val="32"/>
          <w:highlight w:val="none"/>
        </w:rPr>
      </w:pPr>
      <w:r>
        <w:rPr>
          <w:b/>
          <w:bCs/>
          <w:sz w:val="32"/>
          <w:szCs w:val="32"/>
          <w:highlight w:val="none"/>
        </w:rPr>
        <w:t>2023年10月</w:t>
      </w:r>
    </w:p>
    <w:p>
      <w:pPr>
        <w:ind w:firstLine="723"/>
        <w:rPr>
          <w:b/>
          <w:bCs/>
          <w:sz w:val="36"/>
          <w:szCs w:val="36"/>
          <w:highlight w:val="none"/>
        </w:rPr>
      </w:pPr>
      <w:r>
        <w:rPr>
          <w:b/>
          <w:bCs/>
          <w:sz w:val="36"/>
          <w:szCs w:val="36"/>
          <w:highlight w:val="none"/>
        </w:rPr>
        <w:br w:type="page"/>
      </w:r>
    </w:p>
    <w:p>
      <w:pPr>
        <w:pStyle w:val="281"/>
        <w:jc w:val="center"/>
        <w:rPr>
          <w:rFonts w:ascii="Times New Roman" w:hAnsi="Times New Roman" w:eastAsia="宋体"/>
          <w:b/>
          <w:bCs/>
          <w:color w:val="auto"/>
          <w:highlight w:val="none"/>
        </w:rPr>
      </w:pPr>
      <w:bookmarkStart w:id="1" w:name="_Toc6774"/>
      <w:r>
        <w:rPr>
          <w:rFonts w:ascii="Times New Roman" w:hAnsi="Times New Roman" w:eastAsia="宋体"/>
          <w:b/>
          <w:bCs/>
          <w:color w:val="auto"/>
          <w:highlight w:val="none"/>
          <w:lang w:val="zh-CN"/>
        </w:rPr>
        <w:t>目  录</w:t>
      </w:r>
    </w:p>
    <w:p>
      <w:pPr>
        <w:pStyle w:val="30"/>
        <w:tabs>
          <w:tab w:val="right" w:pos="8880"/>
        </w:tabs>
        <w:spacing w:before="0" w:after="0" w:line="360" w:lineRule="auto"/>
        <w:rPr>
          <w:sz w:val="24"/>
          <w:szCs w:val="24"/>
          <w:highlight w:val="none"/>
        </w:rPr>
      </w:pPr>
      <w:r>
        <w:rPr>
          <w:sz w:val="24"/>
          <w:szCs w:val="24"/>
          <w:highlight w:val="none"/>
        </w:rPr>
        <w:fldChar w:fldCharType="begin"/>
      </w:r>
      <w:r>
        <w:rPr>
          <w:sz w:val="24"/>
          <w:szCs w:val="24"/>
          <w:highlight w:val="none"/>
        </w:rPr>
        <w:instrText xml:space="preserve">TOC \o "1-1" \n  \h \u </w:instrText>
      </w:r>
      <w:r>
        <w:rPr>
          <w:sz w:val="24"/>
          <w:szCs w:val="24"/>
          <w:highlight w:val="none"/>
        </w:rPr>
        <w:fldChar w:fldCharType="separate"/>
      </w:r>
      <w:r>
        <w:rPr>
          <w:highlight w:val="none"/>
        </w:rPr>
        <w:fldChar w:fldCharType="begin"/>
      </w:r>
      <w:r>
        <w:rPr>
          <w:highlight w:val="none"/>
        </w:rPr>
        <w:instrText xml:space="preserve"> HYPERLINK \l "_Toc25339" </w:instrText>
      </w:r>
      <w:r>
        <w:rPr>
          <w:highlight w:val="none"/>
        </w:rPr>
        <w:fldChar w:fldCharType="separate"/>
      </w:r>
      <w:r>
        <w:rPr>
          <w:sz w:val="24"/>
          <w:szCs w:val="24"/>
          <w:highlight w:val="none"/>
        </w:rPr>
        <w:t>第一章  比选公告</w:t>
      </w:r>
      <w:r>
        <w:rPr>
          <w:sz w:val="24"/>
          <w:szCs w:val="24"/>
          <w:highlight w:val="none"/>
        </w:rPr>
        <w:fldChar w:fldCharType="end"/>
      </w:r>
    </w:p>
    <w:p>
      <w:pPr>
        <w:pStyle w:val="30"/>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"_Toc3882" </w:instrText>
      </w:r>
      <w:r>
        <w:rPr>
          <w:highlight w:val="none"/>
        </w:rPr>
        <w:fldChar w:fldCharType="separate"/>
      </w:r>
      <w:r>
        <w:rPr>
          <w:sz w:val="24"/>
          <w:szCs w:val="24"/>
          <w:highlight w:val="none"/>
        </w:rPr>
        <w:t>第二章  比选申请人须知</w:t>
      </w:r>
      <w:r>
        <w:rPr>
          <w:sz w:val="24"/>
          <w:szCs w:val="24"/>
          <w:highlight w:val="none"/>
        </w:rPr>
        <w:fldChar w:fldCharType="end"/>
      </w:r>
    </w:p>
    <w:p>
      <w:pPr>
        <w:pStyle w:val="30"/>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"_Toc21896" </w:instrText>
      </w:r>
      <w:r>
        <w:rPr>
          <w:highlight w:val="none"/>
        </w:rPr>
        <w:fldChar w:fldCharType="separate"/>
      </w:r>
      <w:r>
        <w:rPr>
          <w:sz w:val="24"/>
          <w:szCs w:val="24"/>
          <w:highlight w:val="none"/>
        </w:rPr>
        <w:t>第三章  评审办法</w:t>
      </w:r>
      <w:r>
        <w:rPr>
          <w:sz w:val="24"/>
          <w:szCs w:val="24"/>
          <w:highlight w:val="none"/>
        </w:rPr>
        <w:fldChar w:fldCharType="end"/>
      </w:r>
    </w:p>
    <w:p>
      <w:pPr>
        <w:pStyle w:val="30"/>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"_Toc6816" </w:instrText>
      </w:r>
      <w:r>
        <w:rPr>
          <w:highlight w:val="none"/>
        </w:rPr>
        <w:fldChar w:fldCharType="separate"/>
      </w:r>
      <w:r>
        <w:rPr>
          <w:sz w:val="24"/>
          <w:szCs w:val="24"/>
          <w:highlight w:val="none"/>
        </w:rPr>
        <w:t>第四章  合同条款及格式</w:t>
      </w:r>
      <w:r>
        <w:rPr>
          <w:sz w:val="24"/>
          <w:szCs w:val="24"/>
          <w:highlight w:val="none"/>
        </w:rPr>
        <w:fldChar w:fldCharType="end"/>
      </w:r>
    </w:p>
    <w:p>
      <w:pPr>
        <w:pStyle w:val="30"/>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"_Toc22509" </w:instrText>
      </w:r>
      <w:r>
        <w:rPr>
          <w:highlight w:val="none"/>
        </w:rPr>
        <w:fldChar w:fldCharType="separate"/>
      </w:r>
      <w:r>
        <w:rPr>
          <w:sz w:val="24"/>
          <w:szCs w:val="24"/>
          <w:highlight w:val="none"/>
        </w:rPr>
        <w:t>第五章  技术规范</w:t>
      </w:r>
      <w:r>
        <w:rPr>
          <w:sz w:val="24"/>
          <w:szCs w:val="24"/>
          <w:highlight w:val="none"/>
        </w:rPr>
        <w:fldChar w:fldCharType="end"/>
      </w:r>
    </w:p>
    <w:p>
      <w:pPr>
        <w:pStyle w:val="30"/>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"_Toc15030" </w:instrText>
      </w:r>
      <w:r>
        <w:rPr>
          <w:highlight w:val="none"/>
        </w:rPr>
        <w:fldChar w:fldCharType="separate"/>
      </w:r>
      <w:r>
        <w:rPr>
          <w:sz w:val="24"/>
          <w:szCs w:val="24"/>
          <w:highlight w:val="none"/>
        </w:rPr>
        <w:t>第六章  工程量清单</w:t>
      </w:r>
      <w:r>
        <w:rPr>
          <w:sz w:val="24"/>
          <w:szCs w:val="24"/>
          <w:highlight w:val="none"/>
        </w:rPr>
        <w:fldChar w:fldCharType="end"/>
      </w:r>
    </w:p>
    <w:p>
      <w:pPr>
        <w:pStyle w:val="30"/>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"_Toc16637" </w:instrText>
      </w:r>
      <w:r>
        <w:rPr>
          <w:highlight w:val="none"/>
        </w:rPr>
        <w:fldChar w:fldCharType="separate"/>
      </w:r>
      <w:r>
        <w:rPr>
          <w:sz w:val="24"/>
          <w:szCs w:val="24"/>
          <w:highlight w:val="none"/>
        </w:rPr>
        <w:t>第七章  比选申请文件格式</w:t>
      </w:r>
      <w:r>
        <w:rPr>
          <w:sz w:val="24"/>
          <w:szCs w:val="24"/>
          <w:highlight w:val="none"/>
        </w:rPr>
        <w:fldChar w:fldCharType="end"/>
      </w:r>
    </w:p>
    <w:p>
      <w:pPr>
        <w:ind w:firstLine="480"/>
        <w:rPr>
          <w:highlight w:val="none"/>
        </w:rPr>
      </w:pPr>
      <w:r>
        <w:rPr>
          <w:szCs w:val="24"/>
          <w:highlight w:val="none"/>
        </w:rPr>
        <w:fldChar w:fldCharType="end"/>
      </w:r>
    </w:p>
    <w:p>
      <w:pPr>
        <w:adjustRightInd w:val="0"/>
        <w:snapToGrid w:val="0"/>
        <w:ind w:firstLine="0" w:firstLineChars="0"/>
        <w:jc w:val="center"/>
        <w:rPr>
          <w:sz w:val="28"/>
          <w:highlight w:val="none"/>
        </w:rPr>
      </w:pPr>
      <w:r>
        <w:rPr>
          <w:sz w:val="72"/>
          <w:szCs w:val="72"/>
          <w:highlight w:val="none"/>
        </w:rPr>
        <w:br w:type="page"/>
      </w:r>
      <w:r>
        <w:rPr>
          <w:b/>
          <w:bCs/>
          <w:sz w:val="28"/>
          <w:szCs w:val="24"/>
          <w:highlight w:val="none"/>
        </w:rPr>
        <w:t>前   言</w:t>
      </w:r>
      <w:bookmarkEnd w:id="1"/>
    </w:p>
    <w:p>
      <w:pPr>
        <w:ind w:firstLine="416"/>
        <w:rPr>
          <w:spacing w:val="-4"/>
          <w:sz w:val="22"/>
          <w:highlight w:val="none"/>
        </w:rPr>
      </w:pPr>
      <w:r>
        <w:rPr>
          <w:spacing w:val="-6"/>
          <w:sz w:val="22"/>
          <w:highlight w:val="none"/>
        </w:rPr>
        <w:t>一、本项目比选文件依据中华人民共和国交通运输部《</w:t>
      </w:r>
      <w:r>
        <w:rPr>
          <w:rFonts w:hint="eastAsia"/>
          <w:spacing w:val="-6"/>
          <w:sz w:val="22"/>
          <w:highlight w:val="none"/>
        </w:rPr>
        <w:t>公路工程</w:t>
      </w:r>
      <w:r>
        <w:rPr>
          <w:spacing w:val="-6"/>
          <w:sz w:val="22"/>
          <w:highlight w:val="none"/>
        </w:rPr>
        <w:t>标准施工招标文件》（2018年版）</w:t>
      </w:r>
      <w:r>
        <w:rPr>
          <w:spacing w:val="-4"/>
          <w:sz w:val="22"/>
          <w:highlight w:val="none"/>
        </w:rPr>
        <w:t>，以及本项目的具体特点和实际需要</w:t>
      </w:r>
      <w:r>
        <w:rPr>
          <w:spacing w:val="-6"/>
          <w:sz w:val="22"/>
          <w:highlight w:val="none"/>
        </w:rPr>
        <w:t>编制而成。</w:t>
      </w:r>
      <w:r>
        <w:rPr>
          <w:spacing w:val="-4"/>
          <w:sz w:val="22"/>
          <w:highlight w:val="none"/>
        </w:rPr>
        <w:t>本册为项目专用本。</w:t>
      </w:r>
    </w:p>
    <w:p>
      <w:pPr>
        <w:spacing w:before="156" w:beforeLines="50"/>
        <w:ind w:firstLine="416"/>
        <w:rPr>
          <w:spacing w:val="-6"/>
          <w:sz w:val="22"/>
          <w:highlight w:val="none"/>
        </w:rPr>
      </w:pPr>
      <w:r>
        <w:rPr>
          <w:spacing w:val="-6"/>
          <w:sz w:val="22"/>
          <w:highlight w:val="none"/>
        </w:rPr>
        <w:t>二、项目专用本是对《标准施工招标文件》的补充、完善和修改，</w:t>
      </w:r>
      <w:r>
        <w:rPr>
          <w:rFonts w:hint="eastAsia"/>
          <w:spacing w:val="-6"/>
          <w:sz w:val="22"/>
          <w:highlight w:val="none"/>
        </w:rPr>
        <w:t>投标</w:t>
      </w:r>
      <w:r>
        <w:rPr>
          <w:spacing w:val="-6"/>
          <w:sz w:val="22"/>
          <w:highlight w:val="none"/>
        </w:rPr>
        <w:t>人应将《标准施工招标文件》和项目专用本结合阅读。《标准施工招标文件》中的</w:t>
      </w:r>
      <w:r>
        <w:rPr>
          <w:rFonts w:hint="eastAsia"/>
          <w:spacing w:val="-6"/>
          <w:sz w:val="22"/>
          <w:highlight w:val="none"/>
          <w:lang w:val="en-US" w:eastAsia="zh-CN"/>
        </w:rPr>
        <w:t>投标人</w:t>
      </w:r>
      <w:r>
        <w:rPr>
          <w:spacing w:val="-6"/>
          <w:sz w:val="22"/>
          <w:highlight w:val="none"/>
        </w:rPr>
        <w:t>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b/>
          <w:spacing w:val="-6"/>
          <w:sz w:val="22"/>
          <w:highlight w:val="none"/>
        </w:rPr>
        <w:t>并按《中华人民共和国招标投标法实施条例》修改了“比选申请人须知”和“评审办法”部分正文内容</w:t>
      </w:r>
      <w:r>
        <w:rPr>
          <w:bCs/>
          <w:spacing w:val="-6"/>
          <w:sz w:val="22"/>
          <w:highlight w:val="none"/>
        </w:rPr>
        <w:t>。</w:t>
      </w:r>
      <w:r>
        <w:rPr>
          <w:spacing w:val="-6"/>
          <w:sz w:val="22"/>
          <w:highlight w:val="none"/>
        </w:rPr>
        <w:t>凡《标准施工招标文件》与项目专用本对同一规定、要求、数据或注解有不一致之处，以项目专用本为准。凡项目专用本中未编入的内容均以标准文件为准。</w:t>
      </w:r>
    </w:p>
    <w:p>
      <w:pPr>
        <w:spacing w:before="156" w:beforeLines="50"/>
        <w:ind w:firstLine="416"/>
        <w:rPr>
          <w:spacing w:val="-6"/>
          <w:sz w:val="22"/>
          <w:highlight w:val="none"/>
        </w:rPr>
      </w:pPr>
      <w:r>
        <w:rPr>
          <w:spacing w:val="-6"/>
          <w:sz w:val="22"/>
          <w:highlight w:val="none"/>
        </w:rPr>
        <w:t>三、比选申请人的比选申请文件应按照项目专用本和《标准施工招标文件》的要求编制，完整反映项目专用本和标准文件的要求和内容。</w:t>
      </w:r>
    </w:p>
    <w:p>
      <w:pPr>
        <w:ind w:firstLine="416"/>
        <w:rPr>
          <w:spacing w:val="-6"/>
          <w:sz w:val="22"/>
          <w:highlight w:val="none"/>
        </w:rPr>
      </w:pPr>
    </w:p>
    <w:p>
      <w:pPr>
        <w:ind w:firstLine="416"/>
        <w:rPr>
          <w:spacing w:val="-6"/>
          <w:sz w:val="22"/>
          <w:highlight w:val="none"/>
        </w:rPr>
      </w:pPr>
      <w:r>
        <w:rPr>
          <w:spacing w:val="-6"/>
          <w:sz w:val="22"/>
          <w:highlight w:val="none"/>
        </w:rPr>
        <w:t>注：</w:t>
      </w:r>
    </w:p>
    <w:p>
      <w:pPr>
        <w:numPr>
          <w:ilvl w:val="0"/>
          <w:numId w:val="3"/>
        </w:numPr>
        <w:ind w:left="777" w:leftChars="200" w:hanging="297" w:hangingChars="150"/>
        <w:rPr>
          <w:spacing w:val="-6"/>
          <w:sz w:val="21"/>
          <w:szCs w:val="21"/>
          <w:highlight w:val="none"/>
        </w:rPr>
      </w:pPr>
      <w:r>
        <w:rPr>
          <w:spacing w:val="-6"/>
          <w:sz w:val="21"/>
          <w:szCs w:val="21"/>
          <w:highlight w:val="none"/>
        </w:rPr>
        <w:t>比选文件中提到的时间除有特别说明外，均指北京时间。</w:t>
      </w:r>
    </w:p>
    <w:p>
      <w:pPr>
        <w:numPr>
          <w:ilvl w:val="0"/>
          <w:numId w:val="3"/>
        </w:numPr>
        <w:ind w:left="777" w:leftChars="200" w:hanging="297" w:hangingChars="150"/>
        <w:rPr>
          <w:spacing w:val="-6"/>
          <w:sz w:val="21"/>
          <w:szCs w:val="21"/>
          <w:highlight w:val="none"/>
        </w:rPr>
      </w:pPr>
      <w:r>
        <w:rPr>
          <w:spacing w:val="-6"/>
          <w:sz w:val="21"/>
          <w:szCs w:val="21"/>
          <w:highlight w:val="none"/>
        </w:rPr>
        <w:t>比选文件中提到的货币单位除有特别说明外，均指人民币元。</w:t>
      </w:r>
    </w:p>
    <w:p>
      <w:pPr>
        <w:numPr>
          <w:ilvl w:val="0"/>
          <w:numId w:val="3"/>
        </w:numPr>
        <w:ind w:left="777" w:leftChars="200" w:hanging="297" w:hangingChars="150"/>
        <w:rPr>
          <w:spacing w:val="-6"/>
          <w:sz w:val="21"/>
          <w:szCs w:val="21"/>
          <w:highlight w:val="none"/>
        </w:rPr>
      </w:pPr>
      <w:r>
        <w:rPr>
          <w:spacing w:val="-6"/>
          <w:sz w:val="21"/>
          <w:szCs w:val="21"/>
          <w:highlight w:val="none"/>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spacing w:val="-6"/>
          <w:sz w:val="21"/>
          <w:szCs w:val="21"/>
          <w:highlight w:val="none"/>
        </w:rPr>
      </w:pPr>
      <w:r>
        <w:rPr>
          <w:spacing w:val="-6"/>
          <w:sz w:val="21"/>
          <w:szCs w:val="21"/>
          <w:highlight w:val="none"/>
        </w:rPr>
        <w:t>比选文件所提到的盖比选申请人单位章和制造商单位章均为盖比选申请人单位鲜章和制造商单位鲜章，否则视为不满足比选文件实质性要求。</w:t>
      </w:r>
    </w:p>
    <w:p>
      <w:pPr>
        <w:ind w:firstLine="418"/>
        <w:rPr>
          <w:b/>
          <w:bCs/>
          <w:spacing w:val="-6"/>
          <w:sz w:val="22"/>
          <w:highlight w:val="none"/>
        </w:rPr>
      </w:pPr>
    </w:p>
    <w:p>
      <w:pPr>
        <w:ind w:firstLine="418"/>
        <w:rPr>
          <w:b/>
          <w:bCs/>
          <w:spacing w:val="-6"/>
          <w:sz w:val="22"/>
          <w:highlight w:val="none"/>
        </w:rPr>
      </w:pPr>
      <w:r>
        <w:rPr>
          <w:b/>
          <w:bCs/>
          <w:spacing w:val="-6"/>
          <w:sz w:val="22"/>
          <w:highlight w:val="none"/>
        </w:rPr>
        <w:t>本比选文件解释权归比选人。</w:t>
      </w:r>
    </w:p>
    <w:p>
      <w:pPr>
        <w:tabs>
          <w:tab w:val="left" w:pos="5220"/>
          <w:tab w:val="left" w:pos="5400"/>
          <w:tab w:val="left" w:pos="5580"/>
        </w:tabs>
        <w:ind w:firstLine="440"/>
        <w:rPr>
          <w:sz w:val="22"/>
          <w:highlight w:val="none"/>
        </w:rPr>
      </w:pPr>
    </w:p>
    <w:p>
      <w:pPr>
        <w:pStyle w:val="2"/>
        <w:ind w:left="480" w:firstLine="480"/>
        <w:rPr>
          <w:highlight w:val="none"/>
        </w:rPr>
      </w:pPr>
    </w:p>
    <w:p>
      <w:pPr>
        <w:ind w:firstLine="442"/>
        <w:jc w:val="right"/>
        <w:rPr>
          <w:sz w:val="72"/>
          <w:szCs w:val="72"/>
          <w:highlight w:val="none"/>
        </w:rPr>
      </w:pPr>
      <w:r>
        <w:rPr>
          <w:b/>
          <w:sz w:val="22"/>
          <w:highlight w:val="none"/>
        </w:rPr>
        <w:t>二〇二三年</w:t>
      </w:r>
      <w:r>
        <w:rPr>
          <w:rFonts w:hint="eastAsia"/>
          <w:b/>
          <w:sz w:val="22"/>
          <w:highlight w:val="none"/>
        </w:rPr>
        <w:t>十</w:t>
      </w:r>
      <w:r>
        <w:rPr>
          <w:b/>
          <w:sz w:val="22"/>
          <w:highlight w:val="none"/>
        </w:rPr>
        <w:t>月</w:t>
      </w:r>
      <w:r>
        <w:rPr>
          <w:sz w:val="72"/>
          <w:szCs w:val="72"/>
          <w:highlight w:val="none"/>
        </w:rPr>
        <w:br w:type="page"/>
      </w:r>
    </w:p>
    <w:p>
      <w:pPr>
        <w:pStyle w:val="4"/>
        <w:spacing w:before="0" w:after="160"/>
        <w:rPr>
          <w:highlight w:val="none"/>
        </w:rPr>
      </w:pPr>
      <w:bookmarkStart w:id="2" w:name="_Toc25339"/>
      <w:bookmarkStart w:id="3" w:name="_Toc17895"/>
      <w:bookmarkStart w:id="4" w:name="_Toc533428541"/>
      <w:r>
        <w:rPr>
          <w:highlight w:val="none"/>
        </w:rPr>
        <w:t>第一章  比选公告</w:t>
      </w:r>
      <w:bookmarkEnd w:id="2"/>
      <w:bookmarkEnd w:id="3"/>
      <w:bookmarkEnd w:id="4"/>
    </w:p>
    <w:p>
      <w:pPr>
        <w:pStyle w:val="5"/>
        <w:spacing w:before="0" w:after="0"/>
        <w:ind w:firstLineChars="0"/>
        <w:rPr>
          <w:highlight w:val="none"/>
        </w:rPr>
      </w:pPr>
      <w:r>
        <w:rPr>
          <w:highlight w:val="none"/>
        </w:rPr>
        <w:t>比选条件</w:t>
      </w:r>
    </w:p>
    <w:p>
      <w:pPr>
        <w:ind w:firstLine="480"/>
        <w:rPr>
          <w:highlight w:val="none"/>
        </w:rPr>
      </w:pPr>
      <w:r>
        <w:rPr>
          <w:rFonts w:hint="eastAsia"/>
          <w:highlight w:val="none"/>
        </w:rPr>
        <w:t>蜀道集团高速公路服务区管理平台建设项目 （以下简称“本项目”），项目业主为四川智慧高速科技有限公司，建设资金来自比选人自筹，比选人为四川智慧高速科技有限公司。项目已具备比选条件，现</w:t>
      </w:r>
      <w:r>
        <w:rPr>
          <w:highlight w:val="none"/>
        </w:rPr>
        <w:t>在四川智慧高速科技有限公司网站（http：//www.scglxx.com）上对本项目进行公开比选。</w:t>
      </w:r>
    </w:p>
    <w:p>
      <w:pPr>
        <w:pStyle w:val="5"/>
        <w:spacing w:before="0" w:after="0"/>
        <w:ind w:firstLineChars="0"/>
        <w:rPr>
          <w:highlight w:val="none"/>
        </w:rPr>
      </w:pPr>
      <w:bookmarkStart w:id="5" w:name="_Toc511057800"/>
      <w:r>
        <w:rPr>
          <w:highlight w:val="none"/>
        </w:rPr>
        <w:t>项目概况与比选范围</w:t>
      </w:r>
      <w:bookmarkEnd w:id="5"/>
    </w:p>
    <w:p>
      <w:pPr>
        <w:pStyle w:val="6"/>
        <w:spacing w:before="0" w:after="0" w:line="360" w:lineRule="auto"/>
        <w:ind w:firstLine="482" w:firstLineChars="200"/>
        <w:rPr>
          <w:highlight w:val="none"/>
        </w:rPr>
      </w:pPr>
      <w:r>
        <w:rPr>
          <w:kern w:val="2"/>
          <w:szCs w:val="22"/>
          <w:highlight w:val="none"/>
        </w:rPr>
        <w:t>2.1</w:t>
      </w:r>
      <w:r>
        <w:rPr>
          <w:highlight w:val="none"/>
        </w:rPr>
        <w:t>项目概况</w:t>
      </w:r>
    </w:p>
    <w:p>
      <w:pPr>
        <w:pStyle w:val="6"/>
        <w:spacing w:before="0" w:after="0" w:line="360" w:lineRule="auto"/>
        <w:ind w:firstLine="480" w:firstLineChars="200"/>
        <w:rPr>
          <w:b w:val="0"/>
          <w:bCs w:val="0"/>
          <w:kern w:val="2"/>
          <w:szCs w:val="22"/>
          <w:highlight w:val="none"/>
        </w:rPr>
      </w:pPr>
      <w:r>
        <w:rPr>
          <w:rFonts w:hint="eastAsia"/>
          <w:b w:val="0"/>
          <w:bCs w:val="0"/>
          <w:kern w:val="2"/>
          <w:szCs w:val="22"/>
          <w:highlight w:val="none"/>
        </w:rPr>
        <w:t>为落实蜀道集团“数字产业化、产业数字化”的发展战略，四川智慧高速科技有限公司（以下简称“比选人”)决定向具有相关服务能力的服务机构采购软件开发技术服务，满足蜀道集团高速公路服务区管理平台的建设及运营要求。</w:t>
      </w:r>
    </w:p>
    <w:p>
      <w:pPr>
        <w:pStyle w:val="6"/>
        <w:spacing w:before="0" w:after="0" w:line="360" w:lineRule="auto"/>
        <w:ind w:firstLine="482" w:firstLineChars="200"/>
        <w:rPr>
          <w:kern w:val="2"/>
          <w:szCs w:val="22"/>
          <w:highlight w:val="none"/>
        </w:rPr>
      </w:pPr>
      <w:r>
        <w:rPr>
          <w:kern w:val="2"/>
          <w:szCs w:val="22"/>
          <w:highlight w:val="none"/>
        </w:rPr>
        <w:t>2.2比选范围</w:t>
      </w:r>
    </w:p>
    <w:p>
      <w:pPr>
        <w:pStyle w:val="6"/>
        <w:ind w:firstLine="480" w:firstLineChars="200"/>
        <w:rPr>
          <w:b w:val="0"/>
          <w:bCs w:val="0"/>
          <w:kern w:val="2"/>
          <w:szCs w:val="22"/>
          <w:highlight w:val="none"/>
        </w:rPr>
      </w:pPr>
      <w:bookmarkStart w:id="6" w:name="_Hlk134282390"/>
      <w:r>
        <w:rPr>
          <w:rFonts w:hint="eastAsia"/>
          <w:b w:val="0"/>
          <w:bCs w:val="0"/>
          <w:kern w:val="2"/>
          <w:szCs w:val="22"/>
          <w:highlight w:val="none"/>
        </w:rPr>
        <w:t>本项目主要工作范围为：为项目进行系统软件开发、测试等工作。按照蜀道集团高速公路运维管理高质量发展工作要求，坚持“产业数字化、数字产业化”目标，补齐短板、夯实基础、强化优势，完成集团高速公路服务区运营平台建设。聚焦管理模式优化、业务流程完善、管理效率提升、数字产业发展四大目标，推动集团运营高速公路数字化平台建设。</w:t>
      </w:r>
    </w:p>
    <w:p>
      <w:pPr>
        <w:pStyle w:val="6"/>
        <w:ind w:firstLine="482" w:firstLineChars="200"/>
        <w:rPr>
          <w:highlight w:val="none"/>
        </w:rPr>
      </w:pPr>
      <w:r>
        <w:rPr>
          <w:highlight w:val="none"/>
        </w:rPr>
        <w:t>2.3服务期限</w:t>
      </w:r>
    </w:p>
    <w:bookmarkEnd w:id="6"/>
    <w:p>
      <w:pPr>
        <w:ind w:firstLine="480"/>
        <w:rPr>
          <w:szCs w:val="24"/>
          <w:highlight w:val="none"/>
        </w:rPr>
      </w:pPr>
      <w:r>
        <w:rPr>
          <w:szCs w:val="24"/>
          <w:highlight w:val="none"/>
        </w:rPr>
        <w:t>合同签订后</w:t>
      </w:r>
      <w:r>
        <w:rPr>
          <w:rFonts w:hint="eastAsia"/>
          <w:szCs w:val="24"/>
          <w:highlight w:val="none"/>
        </w:rPr>
        <w:t>至2024年6月</w:t>
      </w:r>
      <w:r>
        <w:rPr>
          <w:szCs w:val="24"/>
          <w:highlight w:val="none"/>
          <w:lang w:val="zh-CN"/>
        </w:rPr>
        <w:t>。</w:t>
      </w:r>
    </w:p>
    <w:p>
      <w:pPr>
        <w:pStyle w:val="5"/>
        <w:spacing w:before="0" w:after="0"/>
        <w:ind w:firstLineChars="0"/>
        <w:rPr>
          <w:highlight w:val="none"/>
        </w:rPr>
      </w:pPr>
      <w:r>
        <w:rPr>
          <w:highlight w:val="none"/>
        </w:rPr>
        <w:t>比选申请人资格要求</w:t>
      </w:r>
    </w:p>
    <w:p>
      <w:pPr>
        <w:ind w:firstLine="480"/>
        <w:rPr>
          <w:highlight w:val="none"/>
        </w:rPr>
      </w:pPr>
      <w:r>
        <w:rPr>
          <w:highlight w:val="none"/>
        </w:rPr>
        <w:t>3.1资质要求</w:t>
      </w:r>
    </w:p>
    <w:p>
      <w:pPr>
        <w:ind w:firstLine="480"/>
        <w:rPr>
          <w:highlight w:val="none"/>
        </w:rPr>
      </w:pPr>
      <w:r>
        <w:rPr>
          <w:rFonts w:hint="eastAsia"/>
          <w:highlight w:val="none"/>
        </w:rPr>
        <w:t>（1）在中华人民共和国境内注册，具有独立法人资格，持有有效的营业执照（含三证合一）、基本账户开户许可证或基本账户存款信息表（由基本账户开户银行出具）。</w:t>
      </w:r>
    </w:p>
    <w:p>
      <w:pPr>
        <w:ind w:firstLine="480"/>
        <w:rPr>
          <w:highlight w:val="none"/>
        </w:rPr>
      </w:pPr>
      <w:r>
        <w:rPr>
          <w:rFonts w:hint="eastAsia"/>
          <w:highlight w:val="none"/>
        </w:rPr>
        <w:t>（2）财务要求：具有良好的商业信誉和健全的财务会计制度，提供2021年或2022年，经第三方审计机构提供的审计报告。同时，比选申请人的财务能力应满足：比选申请人的2021年或2022年净资产收益率≥0。</w:t>
      </w:r>
    </w:p>
    <w:p>
      <w:pPr>
        <w:ind w:firstLine="480"/>
        <w:rPr>
          <w:rFonts w:hint="eastAsia" w:eastAsia="宋体"/>
          <w:highlight w:val="none"/>
          <w:lang w:eastAsia="zh-CN"/>
        </w:rPr>
      </w:pPr>
      <w:r>
        <w:rPr>
          <w:rFonts w:hint="eastAsia"/>
          <w:highlight w:val="none"/>
        </w:rPr>
        <w:t>（3）业绩要求：2020年1月1日至本次比选截止之日期间，具有至少1个交通行业相关软件技术服务项目业绩</w:t>
      </w:r>
      <w:r>
        <w:rPr>
          <w:rFonts w:hint="eastAsia"/>
          <w:highlight w:val="none"/>
          <w:lang w:eastAsia="zh-CN"/>
        </w:rPr>
        <w:t>。</w:t>
      </w:r>
    </w:p>
    <w:p>
      <w:pPr>
        <w:ind w:firstLine="480"/>
        <w:rPr>
          <w:highlight w:val="none"/>
        </w:rPr>
      </w:pPr>
      <w:r>
        <w:rPr>
          <w:rFonts w:hint="eastAsia"/>
          <w:highlight w:val="none"/>
        </w:rPr>
        <w:t>（4）在“信用中国”网站（http：//www.creditchina.gov.cn/）中被列入失信被执行人名单的比选申请人，不得参与比选。</w:t>
      </w:r>
    </w:p>
    <w:p>
      <w:pPr>
        <w:ind w:firstLine="480"/>
        <w:rPr>
          <w:highlight w:val="none"/>
        </w:rPr>
      </w:pPr>
      <w:r>
        <w:rPr>
          <w:rFonts w:hint="eastAsia"/>
          <w:highlight w:val="none"/>
        </w:rPr>
        <w:t>（5）在国家企业信用信息公示系统（http：//www.gsxt.gov.cn）中被列入严重违法失信企业名单的比选申请人，不得参与比选。</w:t>
      </w:r>
    </w:p>
    <w:p>
      <w:pPr>
        <w:ind w:firstLine="480"/>
        <w:rPr>
          <w:highlight w:val="none"/>
        </w:rPr>
      </w:pPr>
      <w:r>
        <w:rPr>
          <w:rFonts w:hint="eastAsia"/>
          <w:highlight w:val="none"/>
        </w:rPr>
        <w:t>（6）在中国裁判文书网（http：//wenshu.court.gov.cn）中比选申请人（单位）、其法定代表人、拟委任的项目负责人在2020年1月1日至本次比选截止之日期间有行贿犯罪记录的，不得参与比选。</w:t>
      </w:r>
    </w:p>
    <w:p>
      <w:pPr>
        <w:ind w:firstLine="480"/>
        <w:rPr>
          <w:highlight w:val="none"/>
        </w:rPr>
      </w:pPr>
      <w:r>
        <w:rPr>
          <w:rFonts w:hint="eastAsia"/>
          <w:highlight w:val="none"/>
        </w:rPr>
        <w:t>（7）人员方面具有相应的管理及技术能力。</w:t>
      </w:r>
    </w:p>
    <w:p>
      <w:pPr>
        <w:ind w:firstLine="480"/>
        <w:rPr>
          <w:highlight w:val="none"/>
        </w:rPr>
      </w:pPr>
      <w:r>
        <w:rPr>
          <w:highlight w:val="none"/>
        </w:rPr>
        <w:t>3.2本次比选</w:t>
      </w:r>
      <w:r>
        <w:rPr>
          <w:highlight w:val="none"/>
          <w:u w:val="single"/>
        </w:rPr>
        <w:t>不接受</w:t>
      </w:r>
      <w:r>
        <w:rPr>
          <w:highlight w:val="none"/>
        </w:rPr>
        <w:t>联合体比选申请。</w:t>
      </w:r>
    </w:p>
    <w:p>
      <w:pPr>
        <w:ind w:firstLine="480"/>
        <w:rPr>
          <w:highlight w:val="none"/>
        </w:rPr>
      </w:pPr>
      <w:r>
        <w:rPr>
          <w:highlight w:val="none"/>
        </w:rPr>
        <w:t>3.3单位负责人为同一人或者存在控股、管理关系的不同单位，不得参加同一项目比选申请。否则，该项目相关比选申请均无效。</w:t>
      </w:r>
    </w:p>
    <w:p>
      <w:pPr>
        <w:pStyle w:val="5"/>
        <w:spacing w:before="0" w:after="0"/>
        <w:ind w:firstLineChars="0"/>
        <w:rPr>
          <w:highlight w:val="none"/>
        </w:rPr>
      </w:pPr>
      <w:r>
        <w:rPr>
          <w:highlight w:val="none"/>
        </w:rPr>
        <w:t>比选文件的获取</w:t>
      </w:r>
    </w:p>
    <w:p>
      <w:pPr>
        <w:ind w:firstLine="480"/>
        <w:rPr>
          <w:color w:val="000000" w:themeColor="text1"/>
          <w:highlight w:val="none"/>
          <w14:textFill>
            <w14:solidFill>
              <w14:schemeClr w14:val="tx1"/>
            </w14:solidFill>
          </w14:textFill>
        </w:rPr>
      </w:pPr>
      <w:r>
        <w:rPr>
          <w:highlight w:val="none"/>
        </w:rPr>
        <w:t>4.1有意参加本次比选的比选申请人，</w:t>
      </w:r>
      <w:r>
        <w:rPr>
          <w:color w:val="000000" w:themeColor="text1"/>
          <w:highlight w:val="none"/>
          <w14:textFill>
            <w14:solidFill>
              <w14:schemeClr w14:val="tx1"/>
            </w14:solidFill>
          </w14:textFill>
        </w:rPr>
        <w:t>请于</w:t>
      </w:r>
      <w:r>
        <w:rPr>
          <w:color w:val="000000" w:themeColor="text1"/>
          <w:highlight w:val="none"/>
          <w:u w:val="single"/>
          <w14:textFill>
            <w14:solidFill>
              <w14:schemeClr w14:val="tx1"/>
            </w14:solidFill>
          </w14:textFill>
        </w:rPr>
        <w:t>2023</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10</w:t>
      </w:r>
      <w:r>
        <w:rPr>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20</w:t>
      </w:r>
      <w:r>
        <w:rPr>
          <w:color w:val="000000" w:themeColor="text1"/>
          <w:highlight w:val="none"/>
          <w14:textFill>
            <w14:solidFill>
              <w14:schemeClr w14:val="tx1"/>
            </w14:solidFill>
          </w14:textFill>
        </w:rPr>
        <w:t>日（北京时间，下同）起，在四川智慧高速科技有限公司网站（http：//www.scglxx.com/）其它比选栏目中匿名下载比选文件。</w:t>
      </w:r>
    </w:p>
    <w:p>
      <w:pPr>
        <w:ind w:firstLine="480"/>
        <w:rPr>
          <w:highlight w:val="none"/>
        </w:rPr>
      </w:pPr>
      <w:r>
        <w:rPr>
          <w:highlight w:val="none"/>
        </w:rPr>
        <w:t>4.2比选人不提供其他任何报名和获取比选文件的方式。</w:t>
      </w:r>
    </w:p>
    <w:p>
      <w:pPr>
        <w:pStyle w:val="5"/>
        <w:spacing w:before="0" w:after="0"/>
        <w:ind w:firstLineChars="0"/>
        <w:rPr>
          <w:highlight w:val="none"/>
        </w:rPr>
      </w:pPr>
      <w:r>
        <w:rPr>
          <w:highlight w:val="none"/>
        </w:rPr>
        <w:t>比选申请文件的递交及相关事宜</w:t>
      </w:r>
    </w:p>
    <w:p>
      <w:pPr>
        <w:ind w:firstLine="480"/>
        <w:rPr>
          <w:szCs w:val="21"/>
          <w:highlight w:val="none"/>
        </w:rPr>
      </w:pPr>
      <w:r>
        <w:rPr>
          <w:color w:val="000000" w:themeColor="text1"/>
          <w:szCs w:val="21"/>
          <w:highlight w:val="none"/>
          <w14:textFill>
            <w14:solidFill>
              <w14:schemeClr w14:val="tx1"/>
            </w14:solidFill>
          </w14:textFill>
        </w:rPr>
        <w:t>5.1比选申请文件递交的截止时间（比选申请截止时间，下同）为</w:t>
      </w:r>
      <w:r>
        <w:rPr>
          <w:color w:val="000000" w:themeColor="text1"/>
          <w:highlight w:val="none"/>
          <w:u w:val="single"/>
          <w14:textFill>
            <w14:solidFill>
              <w14:schemeClr w14:val="tx1"/>
            </w14:solidFill>
          </w14:textFill>
        </w:rPr>
        <w:t>2023</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10</w:t>
      </w:r>
      <w:r>
        <w:rPr>
          <w:color w:val="000000" w:themeColor="text1"/>
          <w:highlight w:val="non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26</w:t>
      </w:r>
      <w:bookmarkStart w:id="68" w:name="_GoBack"/>
      <w:bookmarkEnd w:id="68"/>
      <w:r>
        <w:rPr>
          <w:color w:val="000000" w:themeColor="text1"/>
          <w:highlight w:val="none"/>
          <w14:textFill>
            <w14:solidFill>
              <w14:schemeClr w14:val="tx1"/>
            </w14:solidFill>
          </w14:textFill>
        </w:rPr>
        <w:t>日</w:t>
      </w:r>
      <w:r>
        <w:rPr>
          <w:color w:val="000000" w:themeColor="text1"/>
          <w:highlight w:val="none"/>
          <w:u w:val="single"/>
          <w14:textFill>
            <w14:solidFill>
              <w14:schemeClr w14:val="tx1"/>
            </w14:solidFill>
          </w14:textFill>
        </w:rPr>
        <w:t>10</w:t>
      </w:r>
      <w:r>
        <w:rPr>
          <w:color w:val="000000" w:themeColor="text1"/>
          <w:szCs w:val="21"/>
          <w:highlight w:val="none"/>
          <w14:textFill>
            <w14:solidFill>
              <w14:schemeClr w14:val="tx1"/>
            </w14:solidFill>
          </w14:textFill>
        </w:rPr>
        <w:t>时</w:t>
      </w:r>
      <w:r>
        <w:rPr>
          <w:rFonts w:hint="eastAsia"/>
          <w:color w:val="000000" w:themeColor="text1"/>
          <w:szCs w:val="21"/>
          <w:highlight w:val="none"/>
          <w:u w:val="single"/>
          <w:lang w:val="en-US" w:eastAsia="zh-CN"/>
          <w14:textFill>
            <w14:solidFill>
              <w14:schemeClr w14:val="tx1"/>
            </w14:solidFill>
          </w14:textFill>
        </w:rPr>
        <w:t>00</w:t>
      </w:r>
      <w:r>
        <w:rPr>
          <w:color w:val="000000" w:themeColor="text1"/>
          <w:szCs w:val="21"/>
          <w:highlight w:val="none"/>
          <w14:textFill>
            <w14:solidFill>
              <w14:schemeClr w14:val="tx1"/>
            </w14:solidFill>
          </w14:textFill>
        </w:rPr>
        <w:t>分，</w:t>
      </w:r>
      <w:r>
        <w:rPr>
          <w:szCs w:val="21"/>
          <w:highlight w:val="none"/>
        </w:rPr>
        <w:t>比选申请人须在比选截止时间当日10：00-10：30将比选申请文件</w:t>
      </w:r>
      <w:r>
        <w:rPr>
          <w:b/>
          <w:bCs/>
          <w:szCs w:val="21"/>
          <w:highlight w:val="none"/>
        </w:rPr>
        <w:t>当面递交</w:t>
      </w:r>
      <w:r>
        <w:rPr>
          <w:szCs w:val="21"/>
          <w:highlight w:val="none"/>
        </w:rPr>
        <w:t>至</w:t>
      </w:r>
      <w:r>
        <w:rPr>
          <w:rFonts w:hint="eastAsia"/>
          <w:szCs w:val="21"/>
          <w:highlight w:val="none"/>
          <w:u w:val="single"/>
        </w:rPr>
        <w:t>成都市高新区石羊街道交子大道中海国际C座7楼</w:t>
      </w:r>
      <w:r>
        <w:rPr>
          <w:szCs w:val="21"/>
          <w:highlight w:val="none"/>
        </w:rPr>
        <w:t>。</w:t>
      </w:r>
    </w:p>
    <w:p>
      <w:pPr>
        <w:ind w:firstLine="480"/>
        <w:rPr>
          <w:szCs w:val="24"/>
          <w:highlight w:val="none"/>
        </w:rPr>
      </w:pPr>
      <w:r>
        <w:rPr>
          <w:szCs w:val="21"/>
          <w:highlight w:val="none"/>
        </w:rPr>
        <w:t>5.2</w:t>
      </w:r>
      <w:r>
        <w:rPr>
          <w:szCs w:val="24"/>
          <w:highlight w:val="none"/>
        </w:rPr>
        <w:t>逾期送达、未送达指定地点或者不按照比选文件要求密封的比选申请文件，比选人将予以拒收。</w:t>
      </w:r>
    </w:p>
    <w:p>
      <w:pPr>
        <w:pStyle w:val="5"/>
        <w:spacing w:before="0" w:after="0"/>
        <w:ind w:firstLineChars="0"/>
        <w:rPr>
          <w:highlight w:val="none"/>
        </w:rPr>
      </w:pPr>
      <w:r>
        <w:rPr>
          <w:highlight w:val="none"/>
        </w:rPr>
        <w:t>发布公告的媒介</w:t>
      </w:r>
    </w:p>
    <w:p>
      <w:pPr>
        <w:ind w:firstLine="480"/>
        <w:rPr>
          <w:highlight w:val="none"/>
        </w:rPr>
      </w:pPr>
      <w:r>
        <w:rPr>
          <w:highlight w:val="none"/>
        </w:rPr>
        <w:t>本次比选公告在四川智慧高速科技有限公司网站http：//www.scglxx.com/发布。</w:t>
      </w:r>
    </w:p>
    <w:p>
      <w:pPr>
        <w:pStyle w:val="5"/>
        <w:spacing w:before="0" w:after="0"/>
        <w:ind w:firstLineChars="0"/>
        <w:rPr>
          <w:highlight w:val="none"/>
          <w:lang w:val="zh-CN"/>
        </w:rPr>
      </w:pPr>
      <w:r>
        <w:rPr>
          <w:highlight w:val="none"/>
          <w:lang w:val="zh-CN"/>
        </w:rPr>
        <w:t>评审办法</w:t>
      </w:r>
    </w:p>
    <w:p>
      <w:pPr>
        <w:ind w:firstLine="480"/>
        <w:rPr>
          <w:highlight w:val="none"/>
        </w:rPr>
      </w:pPr>
      <w:r>
        <w:rPr>
          <w:highlight w:val="none"/>
        </w:rPr>
        <w:t>本次评审采用综合评分法，资格后审、单信封形式，按照综合得分由高到低排序推荐1～3名中标候选人。</w:t>
      </w:r>
    </w:p>
    <w:p>
      <w:pPr>
        <w:ind w:firstLine="480"/>
        <w:rPr>
          <w:highlight w:val="none"/>
        </w:rPr>
      </w:pPr>
      <w:r>
        <w:rPr>
          <w:highlight w:val="none"/>
        </w:rPr>
        <w:t>评审委员会依照比选人比选管理办法从比选人评审委员会库中随机抽取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ind w:firstLine="480"/>
        <w:rPr>
          <w:highlight w:val="none"/>
        </w:rPr>
      </w:pPr>
      <w:r>
        <w:rPr>
          <w:highlight w:val="none"/>
        </w:rPr>
        <w:t>（1）评审价低的比选申请人优先；</w:t>
      </w:r>
    </w:p>
    <w:p>
      <w:pPr>
        <w:ind w:firstLine="480"/>
        <w:rPr>
          <w:highlight w:val="none"/>
        </w:rPr>
      </w:pPr>
      <w:r>
        <w:rPr>
          <w:highlight w:val="none"/>
        </w:rPr>
        <w:t>（2）商务和技术得分较高的比选申请人优先；</w:t>
      </w:r>
    </w:p>
    <w:p>
      <w:pPr>
        <w:ind w:firstLine="480"/>
        <w:rPr>
          <w:highlight w:val="none"/>
        </w:rPr>
      </w:pPr>
      <w:r>
        <w:rPr>
          <w:highlight w:val="none"/>
        </w:rPr>
        <w:t>（3）出现上述以外的情况，则按照有利于比选人的原则推荐中选候选人。</w:t>
      </w:r>
    </w:p>
    <w:p>
      <w:pPr>
        <w:pStyle w:val="5"/>
        <w:spacing w:before="0" w:after="0"/>
        <w:ind w:firstLineChars="0"/>
        <w:rPr>
          <w:highlight w:val="none"/>
        </w:rPr>
      </w:pPr>
      <w:r>
        <w:rPr>
          <w:highlight w:val="none"/>
        </w:rPr>
        <w:t>联系方式</w:t>
      </w:r>
    </w:p>
    <w:p>
      <w:pPr>
        <w:ind w:firstLine="480"/>
        <w:rPr>
          <w:highlight w:val="none"/>
        </w:rPr>
      </w:pPr>
      <w:r>
        <w:rPr>
          <w:highlight w:val="none"/>
        </w:rPr>
        <w:t>比 选 人：四川智慧高速科技有限公司</w:t>
      </w:r>
    </w:p>
    <w:p>
      <w:pPr>
        <w:ind w:firstLine="480"/>
        <w:rPr>
          <w:highlight w:val="none"/>
        </w:rPr>
      </w:pPr>
      <w:r>
        <w:rPr>
          <w:highlight w:val="none"/>
        </w:rPr>
        <w:t>地    址：</w:t>
      </w:r>
      <w:r>
        <w:rPr>
          <w:rFonts w:hint="eastAsia"/>
          <w:highlight w:val="none"/>
        </w:rPr>
        <w:t>成都市高新区石羊街道交子大道中海国际C座7楼</w:t>
      </w:r>
    </w:p>
    <w:p>
      <w:pPr>
        <w:ind w:firstLine="480"/>
        <w:rPr>
          <w:highlight w:val="none"/>
        </w:rPr>
      </w:pPr>
      <w:r>
        <w:rPr>
          <w:highlight w:val="none"/>
        </w:rPr>
        <w:t>邮政编码：610041</w:t>
      </w:r>
    </w:p>
    <w:p>
      <w:pPr>
        <w:ind w:firstLine="480"/>
        <w:rPr>
          <w:rFonts w:hint="eastAsia"/>
          <w:highlight w:val="none"/>
        </w:rPr>
      </w:pPr>
      <w:r>
        <w:rPr>
          <w:highlight w:val="none"/>
        </w:rPr>
        <w:t>联 系 人：</w:t>
      </w:r>
      <w:r>
        <w:rPr>
          <w:rFonts w:hint="eastAsia"/>
          <w:highlight w:val="none"/>
          <w:lang w:val="en-US" w:eastAsia="zh-CN"/>
        </w:rPr>
        <w:t>雷</w:t>
      </w:r>
      <w:r>
        <w:rPr>
          <w:rFonts w:hint="eastAsia"/>
          <w:highlight w:val="none"/>
        </w:rPr>
        <w:t>先生</w:t>
      </w:r>
    </w:p>
    <w:p>
      <w:pPr>
        <w:ind w:firstLine="480"/>
        <w:rPr>
          <w:highlight w:val="none"/>
        </w:rPr>
      </w:pPr>
      <w:r>
        <w:rPr>
          <w:highlight w:val="none"/>
        </w:rPr>
        <w:t>联系电话：</w:t>
      </w:r>
      <w:r>
        <w:rPr>
          <w:rFonts w:ascii="Times New Roman" w:hAnsi="Times New Roman" w:eastAsia="宋体" w:cs="Times New Roman"/>
          <w:highlight w:val="none"/>
        </w:rPr>
        <w:t>028-61107713</w:t>
      </w:r>
    </w:p>
    <w:p>
      <w:pPr>
        <w:ind w:firstLine="480"/>
        <w:rPr>
          <w:highlight w:val="none"/>
        </w:rPr>
      </w:pPr>
      <w:r>
        <w:rPr>
          <w:highlight w:val="none"/>
        </w:rPr>
        <w:t>传    真：028-85527031</w:t>
      </w:r>
    </w:p>
    <w:p>
      <w:pPr>
        <w:ind w:firstLine="0" w:firstLineChars="0"/>
        <w:jc w:val="right"/>
        <w:rPr>
          <w:highlight w:val="none"/>
        </w:rPr>
      </w:pPr>
    </w:p>
    <w:p>
      <w:pPr>
        <w:ind w:firstLine="0" w:firstLineChars="0"/>
        <w:jc w:val="right"/>
        <w:rPr>
          <w:highlight w:val="none"/>
        </w:rPr>
      </w:pPr>
      <w:r>
        <w:rPr>
          <w:highlight w:val="none"/>
        </w:rPr>
        <w:t>2023年</w:t>
      </w:r>
      <w:r>
        <w:rPr>
          <w:highlight w:val="none"/>
          <w:u w:val="single"/>
        </w:rPr>
        <w:t>10</w:t>
      </w:r>
      <w:r>
        <w:rPr>
          <w:highlight w:val="none"/>
        </w:rPr>
        <w:t>月</w:t>
      </w:r>
      <w:r>
        <w:rPr>
          <w:rFonts w:hint="eastAsia"/>
          <w:highlight w:val="none"/>
          <w:u w:val="single"/>
          <w:lang w:val="en-US" w:eastAsia="zh-CN"/>
        </w:rPr>
        <w:t>20</w:t>
      </w:r>
      <w:r>
        <w:rPr>
          <w:highlight w:val="none"/>
        </w:rPr>
        <w:t>日</w:t>
      </w:r>
    </w:p>
    <w:p>
      <w:pPr>
        <w:ind w:firstLine="0" w:firstLineChars="0"/>
        <w:jc w:val="center"/>
        <w:rPr>
          <w:b/>
          <w:bCs/>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r>
        <w:rPr>
          <w:highlight w:val="none"/>
        </w:rPr>
        <w:br w:type="page"/>
      </w:r>
    </w:p>
    <w:p>
      <w:pPr>
        <w:pStyle w:val="4"/>
        <w:spacing w:before="0" w:after="0" w:line="360" w:lineRule="auto"/>
        <w:rPr>
          <w:sz w:val="40"/>
          <w:szCs w:val="40"/>
          <w:highlight w:val="none"/>
        </w:rPr>
      </w:pPr>
      <w:bookmarkStart w:id="7" w:name="_Toc10612"/>
      <w:bookmarkStart w:id="8" w:name="_Toc3882"/>
      <w:r>
        <w:rPr>
          <w:sz w:val="40"/>
          <w:szCs w:val="40"/>
          <w:highlight w:val="none"/>
        </w:rPr>
        <w:t>第二章  比选申请人须知</w:t>
      </w:r>
      <w:bookmarkEnd w:id="7"/>
      <w:bookmarkEnd w:id="8"/>
    </w:p>
    <w:p>
      <w:pPr>
        <w:ind w:firstLine="0" w:firstLineChars="0"/>
        <w:jc w:val="center"/>
        <w:rPr>
          <w:b/>
          <w:bCs/>
          <w:sz w:val="28"/>
          <w:szCs w:val="28"/>
          <w:highlight w:val="none"/>
        </w:rPr>
      </w:pPr>
      <w:r>
        <w:rPr>
          <w:b/>
          <w:bCs/>
          <w:sz w:val="28"/>
          <w:szCs w:val="28"/>
          <w:highlight w:val="none"/>
        </w:rPr>
        <w:t>比选申请人须知前附表</w:t>
      </w:r>
    </w:p>
    <w:p>
      <w:pPr>
        <w:spacing w:line="288" w:lineRule="auto"/>
        <w:ind w:firstLine="420"/>
        <w:rPr>
          <w:sz w:val="21"/>
          <w:szCs w:val="21"/>
          <w:highlight w:val="none"/>
        </w:rPr>
      </w:pPr>
      <w:r>
        <w:rPr>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3"/>
              <w:jc w:val="center"/>
              <w:rPr>
                <w:rFonts w:ascii="Times New Roman" w:hAnsi="Times New Roman"/>
                <w:b/>
                <w:kern w:val="2"/>
                <w:sz w:val="21"/>
                <w:highlight w:val="none"/>
              </w:rPr>
            </w:pPr>
            <w:r>
              <w:rPr>
                <w:rFonts w:ascii="Times New Roman" w:hAnsi="Times New Roman"/>
                <w:b/>
                <w:kern w:val="2"/>
                <w:sz w:val="21"/>
                <w:highlight w:val="none"/>
              </w:rPr>
              <w:t>条款号</w:t>
            </w:r>
          </w:p>
        </w:tc>
        <w:tc>
          <w:tcPr>
            <w:tcW w:w="2556" w:type="dxa"/>
            <w:vAlign w:val="center"/>
          </w:tcPr>
          <w:p>
            <w:pPr>
              <w:pStyle w:val="23"/>
              <w:jc w:val="center"/>
              <w:rPr>
                <w:rFonts w:ascii="Times New Roman" w:hAnsi="Times New Roman"/>
                <w:b/>
                <w:kern w:val="2"/>
                <w:sz w:val="21"/>
                <w:highlight w:val="none"/>
              </w:rPr>
            </w:pPr>
            <w:r>
              <w:rPr>
                <w:rFonts w:ascii="Times New Roman" w:hAnsi="Times New Roman"/>
                <w:b/>
                <w:kern w:val="2"/>
                <w:sz w:val="21"/>
                <w:highlight w:val="none"/>
              </w:rPr>
              <w:t>条款名称</w:t>
            </w:r>
          </w:p>
        </w:tc>
        <w:tc>
          <w:tcPr>
            <w:tcW w:w="4673" w:type="dxa"/>
            <w:vAlign w:val="center"/>
          </w:tcPr>
          <w:p>
            <w:pPr>
              <w:pStyle w:val="23"/>
              <w:jc w:val="center"/>
              <w:rPr>
                <w:rFonts w:ascii="Times New Roman" w:hAnsi="Times New Roman"/>
                <w:b/>
                <w:kern w:val="2"/>
                <w:sz w:val="21"/>
                <w:highlight w:val="none"/>
              </w:rPr>
            </w:pPr>
            <w:r>
              <w:rPr>
                <w:rFonts w:ascii="Times New Roman" w:hAnsi="Times New Roman"/>
                <w:b/>
                <w:kern w:val="2"/>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1.1.2</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比选人</w:t>
            </w:r>
          </w:p>
        </w:tc>
        <w:tc>
          <w:tcPr>
            <w:tcW w:w="4673" w:type="dxa"/>
            <w:vAlign w:val="center"/>
          </w:tcPr>
          <w:p>
            <w:pPr>
              <w:spacing w:line="240" w:lineRule="auto"/>
              <w:ind w:firstLine="0" w:firstLineChars="0"/>
              <w:rPr>
                <w:sz w:val="21"/>
                <w:szCs w:val="21"/>
                <w:highlight w:val="none"/>
              </w:rPr>
            </w:pPr>
            <w:r>
              <w:rPr>
                <w:sz w:val="21"/>
                <w:szCs w:val="21"/>
                <w:highlight w:val="none"/>
              </w:rPr>
              <w:t>名  称：四川智慧高速科技有限公司</w:t>
            </w:r>
          </w:p>
          <w:p>
            <w:pPr>
              <w:spacing w:line="240" w:lineRule="auto"/>
              <w:ind w:firstLine="0" w:firstLineChars="0"/>
              <w:rPr>
                <w:sz w:val="21"/>
                <w:szCs w:val="21"/>
                <w:highlight w:val="none"/>
              </w:rPr>
            </w:pPr>
            <w:r>
              <w:rPr>
                <w:sz w:val="21"/>
                <w:szCs w:val="21"/>
                <w:highlight w:val="none"/>
              </w:rPr>
              <w:t>地  址：</w:t>
            </w:r>
            <w:r>
              <w:rPr>
                <w:rFonts w:hint="eastAsia"/>
                <w:sz w:val="21"/>
                <w:szCs w:val="21"/>
                <w:highlight w:val="none"/>
              </w:rPr>
              <w:t>成都市高新区石羊街道交子大道中海国际C座7楼</w:t>
            </w:r>
          </w:p>
          <w:p>
            <w:pPr>
              <w:ind w:left="0" w:leftChars="0" w:firstLine="0" w:firstLineChars="0"/>
              <w:rPr>
                <w:sz w:val="21"/>
                <w:szCs w:val="21"/>
                <w:highlight w:val="none"/>
              </w:rPr>
            </w:pPr>
            <w:r>
              <w:rPr>
                <w:sz w:val="21"/>
                <w:szCs w:val="21"/>
                <w:highlight w:val="none"/>
              </w:rPr>
              <w:t>联系人：</w:t>
            </w:r>
            <w:r>
              <w:rPr>
                <w:rFonts w:hint="eastAsia"/>
                <w:sz w:val="21"/>
                <w:szCs w:val="21"/>
                <w:highlight w:val="none"/>
                <w:lang w:val="en-US" w:eastAsia="zh-CN"/>
              </w:rPr>
              <w:t>雷</w:t>
            </w:r>
            <w:r>
              <w:rPr>
                <w:rFonts w:hint="eastAsia"/>
                <w:sz w:val="21"/>
                <w:szCs w:val="21"/>
                <w:highlight w:val="none"/>
              </w:rPr>
              <w:t>先生</w:t>
            </w:r>
          </w:p>
          <w:p>
            <w:pPr>
              <w:spacing w:line="240" w:lineRule="auto"/>
              <w:ind w:firstLine="0" w:firstLineChars="0"/>
              <w:rPr>
                <w:spacing w:val="-6"/>
                <w:sz w:val="21"/>
                <w:szCs w:val="21"/>
                <w:highlight w:val="none"/>
              </w:rPr>
            </w:pPr>
            <w:r>
              <w:rPr>
                <w:sz w:val="21"/>
                <w:szCs w:val="21"/>
                <w:highlight w:val="none"/>
              </w:rPr>
              <w:t>电  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1.1.3</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招标代理机构</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rPr>
                <w:highlight w:val="none"/>
              </w:rPr>
            </w:pPr>
            <w:r>
              <w:rPr>
                <w:highlight w:val="none"/>
              </w:rPr>
              <w:t>1.1.4</w:t>
            </w:r>
          </w:p>
        </w:tc>
        <w:tc>
          <w:tcPr>
            <w:tcW w:w="2556" w:type="dxa"/>
            <w:vAlign w:val="center"/>
          </w:tcPr>
          <w:p>
            <w:pPr>
              <w:pStyle w:val="325"/>
              <w:jc w:val="center"/>
              <w:rPr>
                <w:highlight w:val="none"/>
              </w:rPr>
            </w:pPr>
            <w:r>
              <w:rPr>
                <w:highlight w:val="none"/>
              </w:rPr>
              <w:t>项目名称</w:t>
            </w:r>
          </w:p>
        </w:tc>
        <w:tc>
          <w:tcPr>
            <w:tcW w:w="4673" w:type="dxa"/>
            <w:vAlign w:val="center"/>
          </w:tcPr>
          <w:p>
            <w:pPr>
              <w:pStyle w:val="23"/>
              <w:adjustRightInd w:val="0"/>
              <w:rPr>
                <w:rFonts w:ascii="Times New Roman" w:hAnsi="Times New Roman"/>
                <w:sz w:val="21"/>
                <w:highlight w:val="none"/>
              </w:rPr>
            </w:pPr>
            <w:r>
              <w:rPr>
                <w:rFonts w:hint="eastAsia" w:ascii="Times New Roman" w:hAnsi="Times New Roman"/>
                <w:sz w:val="21"/>
                <w:highlight w:val="none"/>
              </w:rPr>
              <w:t>蜀道集团高速公路服务区管理平台建设</w:t>
            </w:r>
            <w:r>
              <w:rPr>
                <w:rFonts w:ascii="Times New Roman" w:hAnsi="Times New Roman"/>
                <w:sz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1.1.5</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建设地点</w:t>
            </w:r>
          </w:p>
        </w:tc>
        <w:tc>
          <w:tcPr>
            <w:tcW w:w="4673" w:type="dxa"/>
            <w:vAlign w:val="center"/>
          </w:tcPr>
          <w:p>
            <w:pPr>
              <w:pStyle w:val="23"/>
              <w:adjustRightInd w:val="0"/>
              <w:rPr>
                <w:rFonts w:ascii="Times New Roman" w:hAnsi="Times New Roman"/>
                <w:sz w:val="21"/>
                <w:highlight w:val="none"/>
              </w:rPr>
            </w:pPr>
            <w:r>
              <w:rPr>
                <w:rFonts w:hint="eastAsia" w:asciiTheme="minorEastAsia" w:hAnsiTheme="minorEastAsia" w:eastAsiaTheme="minorEastAsia" w:cstheme="minorEastAsia"/>
                <w:sz w:val="22"/>
                <w:highlight w:val="none"/>
              </w:rPr>
              <w:t>四川省成都市温江区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1.2.1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资金来源及比例</w:t>
            </w:r>
          </w:p>
        </w:tc>
        <w:tc>
          <w:tcPr>
            <w:tcW w:w="4673" w:type="dxa"/>
            <w:vAlign w:val="center"/>
          </w:tcPr>
          <w:p>
            <w:pPr>
              <w:pStyle w:val="23"/>
              <w:adjustRightInd w:val="0"/>
              <w:rPr>
                <w:rFonts w:ascii="Times New Roman" w:hAnsi="Times New Roman"/>
                <w:kern w:val="2"/>
                <w:sz w:val="21"/>
                <w:highlight w:val="none"/>
              </w:rPr>
            </w:pPr>
            <w:r>
              <w:rPr>
                <w:sz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1.2.2</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资金落实情况</w:t>
            </w:r>
          </w:p>
        </w:tc>
        <w:tc>
          <w:tcPr>
            <w:tcW w:w="4673" w:type="dxa"/>
            <w:vAlign w:val="center"/>
          </w:tcPr>
          <w:p>
            <w:pPr>
              <w:pStyle w:val="23"/>
              <w:adjustRightInd w:val="0"/>
              <w:rPr>
                <w:rFonts w:ascii="Times New Roman" w:hAnsi="Times New Roman"/>
                <w:kern w:val="2"/>
                <w:sz w:val="21"/>
                <w:highlight w:val="none"/>
              </w:rPr>
            </w:pPr>
            <w:r>
              <w:rPr>
                <w:sz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rPr>
                <w:highlight w:val="none"/>
              </w:rPr>
            </w:pPr>
            <w:r>
              <w:rPr>
                <w:highlight w:val="none"/>
              </w:rPr>
              <w:t>1.3.1</w:t>
            </w:r>
          </w:p>
        </w:tc>
        <w:tc>
          <w:tcPr>
            <w:tcW w:w="2556" w:type="dxa"/>
            <w:vAlign w:val="center"/>
          </w:tcPr>
          <w:p>
            <w:pPr>
              <w:pStyle w:val="325"/>
              <w:jc w:val="center"/>
              <w:rPr>
                <w:highlight w:val="none"/>
              </w:rPr>
            </w:pPr>
            <w:r>
              <w:rPr>
                <w:highlight w:val="none"/>
              </w:rPr>
              <w:t>比选范围</w:t>
            </w:r>
          </w:p>
        </w:tc>
        <w:tc>
          <w:tcPr>
            <w:tcW w:w="4673" w:type="dxa"/>
            <w:vAlign w:val="center"/>
          </w:tcPr>
          <w:p>
            <w:pPr>
              <w:adjustRightInd w:val="0"/>
              <w:spacing w:line="240" w:lineRule="auto"/>
              <w:ind w:firstLine="0" w:firstLineChars="0"/>
              <w:rPr>
                <w:sz w:val="21"/>
                <w:szCs w:val="21"/>
                <w:highlight w:val="none"/>
              </w:rPr>
            </w:pPr>
            <w:r>
              <w:rPr>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rPr>
                <w:highlight w:val="none"/>
              </w:rPr>
            </w:pPr>
            <w:r>
              <w:rPr>
                <w:highlight w:val="none"/>
              </w:rPr>
              <w:t>1.3.2</w:t>
            </w:r>
          </w:p>
        </w:tc>
        <w:tc>
          <w:tcPr>
            <w:tcW w:w="2556" w:type="dxa"/>
            <w:vAlign w:val="center"/>
          </w:tcPr>
          <w:p>
            <w:pPr>
              <w:pStyle w:val="325"/>
              <w:jc w:val="center"/>
              <w:rPr>
                <w:highlight w:val="none"/>
              </w:rPr>
            </w:pPr>
            <w:r>
              <w:rPr>
                <w:highlight w:val="none"/>
              </w:rPr>
              <w:t>服务期限</w:t>
            </w:r>
          </w:p>
        </w:tc>
        <w:tc>
          <w:tcPr>
            <w:tcW w:w="4673" w:type="dxa"/>
            <w:vAlign w:val="center"/>
          </w:tcPr>
          <w:p>
            <w:pPr>
              <w:adjustRightInd w:val="0"/>
              <w:spacing w:line="240" w:lineRule="auto"/>
              <w:ind w:firstLine="0" w:firstLineChars="0"/>
              <w:rPr>
                <w:sz w:val="21"/>
                <w:szCs w:val="21"/>
                <w:highlight w:val="none"/>
              </w:rPr>
            </w:pPr>
            <w:r>
              <w:rPr>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1.3.3</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质量要求</w:t>
            </w:r>
          </w:p>
        </w:tc>
        <w:tc>
          <w:tcPr>
            <w:tcW w:w="4673" w:type="dxa"/>
            <w:vAlign w:val="center"/>
          </w:tcPr>
          <w:p>
            <w:pPr>
              <w:autoSpaceDE w:val="0"/>
              <w:autoSpaceDN w:val="0"/>
              <w:adjustRightInd w:val="0"/>
              <w:snapToGrid w:val="0"/>
              <w:spacing w:line="240" w:lineRule="auto"/>
              <w:ind w:left="0" w:leftChars="0" w:right="48" w:rightChars="20" w:firstLine="0" w:firstLineChars="0"/>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工程交工验收的质量评定：合格</w:t>
            </w:r>
          </w:p>
          <w:p>
            <w:pPr>
              <w:pStyle w:val="23"/>
              <w:rPr>
                <w:rFonts w:ascii="Times New Roman" w:hAnsi="Times New Roman"/>
                <w:kern w:val="2"/>
                <w:sz w:val="21"/>
                <w:highlight w:val="none"/>
              </w:rPr>
            </w:pPr>
            <w:r>
              <w:rPr>
                <w:rFonts w:hint="eastAsia" w:asciiTheme="minorEastAsia" w:hAnsiTheme="minorEastAsia" w:eastAsiaTheme="minorEastAsia" w:cstheme="minorEastAsia"/>
                <w:color w:val="000000"/>
                <w:sz w:val="22"/>
                <w:highlight w:val="none"/>
              </w:rPr>
              <w:t>工程竣工验收的质量评定：合格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1.3.4</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安全目标</w:t>
            </w:r>
          </w:p>
        </w:tc>
        <w:tc>
          <w:tcPr>
            <w:tcW w:w="4673" w:type="dxa"/>
            <w:vAlign w:val="center"/>
          </w:tcPr>
          <w:p>
            <w:pPr>
              <w:pStyle w:val="23"/>
              <w:adjustRightInd w:val="0"/>
              <w:snapToGrid w:val="0"/>
              <w:rPr>
                <w:rFonts w:ascii="Times New Roman" w:hAnsi="Times New Roman"/>
                <w:kern w:val="2"/>
                <w:sz w:val="21"/>
                <w:highlight w:val="none"/>
              </w:rPr>
            </w:pPr>
            <w:r>
              <w:rPr>
                <w:rFonts w:ascii="Times New Roman" w:hAnsi="Times New Roman"/>
                <w:kern w:val="2"/>
                <w:sz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1.4.1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比选申请人资质条件、能力和信誉</w:t>
            </w:r>
          </w:p>
        </w:tc>
        <w:tc>
          <w:tcPr>
            <w:tcW w:w="4673" w:type="dxa"/>
            <w:vAlign w:val="center"/>
          </w:tcPr>
          <w:p>
            <w:pPr>
              <w:pStyle w:val="23"/>
              <w:adjustRightInd w:val="0"/>
              <w:snapToGrid w:val="0"/>
              <w:rPr>
                <w:rFonts w:ascii="Times New Roman" w:hAnsi="Times New Roman"/>
                <w:kern w:val="2"/>
                <w:sz w:val="21"/>
                <w:highlight w:val="none"/>
              </w:rPr>
            </w:pPr>
            <w:r>
              <w:rPr>
                <w:rFonts w:ascii="Times New Roman" w:hAnsi="Times New Roman"/>
                <w:kern w:val="2"/>
                <w:sz w:val="21"/>
                <w:highlight w:val="none"/>
              </w:rPr>
              <w:t>资质</w:t>
            </w:r>
            <w:r>
              <w:rPr>
                <w:rFonts w:hint="eastAsia" w:ascii="Times New Roman" w:hAnsi="Times New Roman"/>
                <w:kern w:val="2"/>
                <w:sz w:val="21"/>
                <w:highlight w:val="none"/>
              </w:rPr>
              <w:t>最低</w:t>
            </w:r>
            <w:r>
              <w:rPr>
                <w:rFonts w:ascii="Times New Roman" w:hAnsi="Times New Roman"/>
                <w:kern w:val="2"/>
                <w:sz w:val="21"/>
                <w:highlight w:val="none"/>
              </w:rPr>
              <w:t>要求：见附录1</w:t>
            </w:r>
          </w:p>
          <w:p>
            <w:pPr>
              <w:pStyle w:val="23"/>
              <w:adjustRightInd w:val="0"/>
              <w:snapToGrid w:val="0"/>
              <w:rPr>
                <w:rFonts w:ascii="Times New Roman" w:hAnsi="Times New Roman"/>
                <w:kern w:val="2"/>
                <w:sz w:val="21"/>
                <w:highlight w:val="none"/>
              </w:rPr>
            </w:pPr>
            <w:r>
              <w:rPr>
                <w:rFonts w:ascii="Times New Roman" w:hAnsi="Times New Roman"/>
                <w:kern w:val="2"/>
                <w:sz w:val="21"/>
                <w:highlight w:val="none"/>
              </w:rPr>
              <w:t>财务</w:t>
            </w:r>
            <w:r>
              <w:rPr>
                <w:rFonts w:hint="eastAsia" w:ascii="Times New Roman" w:hAnsi="Times New Roman"/>
                <w:kern w:val="2"/>
                <w:sz w:val="21"/>
                <w:highlight w:val="none"/>
              </w:rPr>
              <w:t>最低</w:t>
            </w:r>
            <w:r>
              <w:rPr>
                <w:rFonts w:ascii="Times New Roman" w:hAnsi="Times New Roman"/>
                <w:kern w:val="2"/>
                <w:sz w:val="21"/>
                <w:highlight w:val="none"/>
              </w:rPr>
              <w:t>要求：见附录2</w:t>
            </w:r>
          </w:p>
          <w:p>
            <w:pPr>
              <w:pStyle w:val="23"/>
              <w:adjustRightInd w:val="0"/>
              <w:snapToGrid w:val="0"/>
              <w:rPr>
                <w:rFonts w:ascii="Times New Roman" w:hAnsi="Times New Roman"/>
                <w:kern w:val="2"/>
                <w:sz w:val="21"/>
                <w:highlight w:val="none"/>
              </w:rPr>
            </w:pPr>
            <w:r>
              <w:rPr>
                <w:rFonts w:ascii="Times New Roman" w:hAnsi="Times New Roman"/>
                <w:kern w:val="2"/>
                <w:sz w:val="21"/>
                <w:highlight w:val="none"/>
              </w:rPr>
              <w:t>业绩</w:t>
            </w:r>
            <w:r>
              <w:rPr>
                <w:rFonts w:hint="eastAsia" w:ascii="Times New Roman" w:hAnsi="Times New Roman"/>
                <w:kern w:val="2"/>
                <w:sz w:val="21"/>
                <w:highlight w:val="none"/>
              </w:rPr>
              <w:t>最低</w:t>
            </w:r>
            <w:r>
              <w:rPr>
                <w:rFonts w:ascii="Times New Roman" w:hAnsi="Times New Roman"/>
                <w:kern w:val="2"/>
                <w:sz w:val="21"/>
                <w:highlight w:val="none"/>
              </w:rPr>
              <w:t>要求：见附录3</w:t>
            </w:r>
          </w:p>
          <w:p>
            <w:pPr>
              <w:pStyle w:val="23"/>
              <w:adjustRightInd w:val="0"/>
              <w:snapToGrid w:val="0"/>
              <w:rPr>
                <w:rFonts w:ascii="Times New Roman" w:hAnsi="Times New Roman"/>
                <w:kern w:val="2"/>
                <w:sz w:val="21"/>
                <w:highlight w:val="none"/>
              </w:rPr>
            </w:pPr>
            <w:r>
              <w:rPr>
                <w:rFonts w:ascii="Times New Roman" w:hAnsi="Times New Roman"/>
                <w:kern w:val="2"/>
                <w:sz w:val="21"/>
                <w:highlight w:val="none"/>
              </w:rPr>
              <w:t>信誉</w:t>
            </w:r>
            <w:r>
              <w:rPr>
                <w:rFonts w:hint="eastAsia" w:ascii="Times New Roman" w:hAnsi="Times New Roman"/>
                <w:kern w:val="2"/>
                <w:sz w:val="21"/>
                <w:highlight w:val="none"/>
              </w:rPr>
              <w:t>最低</w:t>
            </w:r>
            <w:r>
              <w:rPr>
                <w:rFonts w:ascii="Times New Roman" w:hAnsi="Times New Roman"/>
                <w:kern w:val="2"/>
                <w:sz w:val="21"/>
                <w:highlight w:val="none"/>
              </w:rPr>
              <w:t>要求：见附录4</w:t>
            </w:r>
          </w:p>
          <w:p>
            <w:pPr>
              <w:pStyle w:val="23"/>
              <w:adjustRightInd w:val="0"/>
              <w:snapToGrid w:val="0"/>
              <w:rPr>
                <w:rFonts w:ascii="Times New Roman" w:hAnsi="Times New Roman"/>
                <w:kern w:val="2"/>
                <w:sz w:val="21"/>
                <w:highlight w:val="none"/>
              </w:rPr>
            </w:pPr>
            <w:r>
              <w:rPr>
                <w:rFonts w:hint="eastAsia" w:ascii="Times New Roman" w:hAnsi="Times New Roman"/>
                <w:kern w:val="2"/>
                <w:sz w:val="21"/>
                <w:highlight w:val="none"/>
              </w:rPr>
              <w:t>人员最低</w:t>
            </w:r>
            <w:r>
              <w:rPr>
                <w:rFonts w:ascii="Times New Roman" w:hAnsi="Times New Roman"/>
                <w:kern w:val="2"/>
                <w:sz w:val="21"/>
                <w:highlight w:val="none"/>
              </w:rPr>
              <w:t>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1.4.2</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是否接受联合体比选申请</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1.4.3</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比选申请人不得存在的其他关联情形</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1.4.4</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比选申请人不得存在的其他不良状况或不良信用</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1.11.1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分包</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本项目严禁转包和违法分包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2.1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构成比选文件的其他资料</w:t>
            </w:r>
          </w:p>
        </w:tc>
        <w:tc>
          <w:tcPr>
            <w:tcW w:w="4673" w:type="dxa"/>
            <w:vAlign w:val="center"/>
          </w:tcPr>
          <w:p>
            <w:pPr>
              <w:adjustRightInd w:val="0"/>
              <w:snapToGrid w:val="0"/>
              <w:spacing w:line="240" w:lineRule="auto"/>
              <w:ind w:firstLine="0" w:firstLineChars="0"/>
              <w:rPr>
                <w:sz w:val="21"/>
                <w:szCs w:val="21"/>
                <w:highlight w:val="none"/>
              </w:rPr>
            </w:pPr>
            <w:r>
              <w:rPr>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2.2.1</w:t>
            </w:r>
          </w:p>
        </w:tc>
        <w:tc>
          <w:tcPr>
            <w:tcW w:w="2556" w:type="dxa"/>
            <w:vMerge w:val="restart"/>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比选申请人要求澄清比选文件</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时间：比选申请截止日</w:t>
            </w:r>
            <w:r>
              <w:rPr>
                <w:rFonts w:ascii="Times New Roman" w:hAnsi="Times New Roman" w:cs="Times New Roman"/>
                <w:color w:val="auto"/>
                <w:sz w:val="21"/>
                <w:szCs w:val="21"/>
                <w:highlight w:val="none"/>
                <w:u w:val="single"/>
                <w:lang w:eastAsia="zh-CN"/>
              </w:rPr>
              <w:t>2</w:t>
            </w:r>
            <w:r>
              <w:rPr>
                <w:rFonts w:ascii="Times New Roman" w:hAnsi="Times New Roman" w:cs="Times New Roman"/>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3"/>
              <w:jc w:val="center"/>
              <w:rPr>
                <w:rFonts w:ascii="Times New Roman" w:hAnsi="Times New Roman"/>
                <w:kern w:val="2"/>
                <w:sz w:val="21"/>
                <w:highlight w:val="none"/>
              </w:rPr>
            </w:pPr>
          </w:p>
        </w:tc>
        <w:tc>
          <w:tcPr>
            <w:tcW w:w="2556" w:type="dxa"/>
            <w:vMerge w:val="continue"/>
            <w:vAlign w:val="center"/>
          </w:tcPr>
          <w:p>
            <w:pPr>
              <w:pStyle w:val="303"/>
              <w:jc w:val="center"/>
              <w:rPr>
                <w:rFonts w:ascii="Times New Roman" w:hAnsi="Times New Roman" w:cs="Times New Roman"/>
                <w:color w:val="auto"/>
                <w:sz w:val="21"/>
                <w:szCs w:val="21"/>
                <w:highlight w:val="none"/>
                <w:lang w:eastAsia="zh-CN"/>
              </w:rPr>
            </w:pP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2.2.2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比选文件澄清发出的形式</w:t>
            </w:r>
          </w:p>
        </w:tc>
        <w:tc>
          <w:tcPr>
            <w:tcW w:w="4673" w:type="dxa"/>
            <w:vAlign w:val="center"/>
          </w:tcPr>
          <w:p>
            <w:pPr>
              <w:spacing w:line="240" w:lineRule="auto"/>
              <w:ind w:firstLine="0" w:firstLineChars="0"/>
              <w:jc w:val="left"/>
              <w:rPr>
                <w:sz w:val="21"/>
                <w:szCs w:val="21"/>
                <w:highlight w:val="none"/>
              </w:rPr>
            </w:pPr>
            <w:r>
              <w:rPr>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sz w:val="21"/>
                <w:szCs w:val="21"/>
                <w:highlight w:val="none"/>
              </w:rPr>
            </w:pPr>
            <w:r>
              <w:rPr>
                <w:sz w:val="21"/>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2.2.3</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比选申请人确认收到比选文件澄清</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2.3.1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比选文件修改发出的形式</w:t>
            </w:r>
          </w:p>
        </w:tc>
        <w:tc>
          <w:tcPr>
            <w:tcW w:w="4673" w:type="dxa"/>
            <w:vAlign w:val="center"/>
          </w:tcPr>
          <w:p>
            <w:pPr>
              <w:spacing w:line="240" w:lineRule="auto"/>
              <w:ind w:firstLine="0" w:firstLineChars="0"/>
              <w:jc w:val="left"/>
              <w:rPr>
                <w:sz w:val="21"/>
                <w:szCs w:val="21"/>
                <w:highlight w:val="none"/>
              </w:rPr>
            </w:pPr>
            <w:r>
              <w:rPr>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2.3.2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比选申请人确认收到比选文件修改</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比选申请文件的组成</w:t>
            </w:r>
          </w:p>
        </w:tc>
        <w:tc>
          <w:tcPr>
            <w:tcW w:w="4673" w:type="dxa"/>
            <w:vAlign w:val="center"/>
          </w:tcPr>
          <w:p>
            <w:pPr>
              <w:spacing w:line="240" w:lineRule="auto"/>
              <w:ind w:firstLine="0" w:firstLineChars="0"/>
              <w:rPr>
                <w:sz w:val="21"/>
                <w:szCs w:val="21"/>
                <w:highlight w:val="none"/>
              </w:rPr>
            </w:pPr>
            <w:r>
              <w:rPr>
                <w:sz w:val="21"/>
                <w:szCs w:val="21"/>
                <w:highlight w:val="none"/>
              </w:rPr>
              <w:t>1、比选申请函</w:t>
            </w:r>
          </w:p>
          <w:p>
            <w:pPr>
              <w:spacing w:line="240" w:lineRule="auto"/>
              <w:ind w:firstLine="0" w:firstLineChars="0"/>
              <w:rPr>
                <w:sz w:val="21"/>
                <w:szCs w:val="21"/>
                <w:highlight w:val="none"/>
              </w:rPr>
            </w:pPr>
            <w:r>
              <w:rPr>
                <w:sz w:val="21"/>
                <w:szCs w:val="21"/>
                <w:highlight w:val="none"/>
              </w:rPr>
              <w:t>2、授权委托书或法定代表人身份证明</w:t>
            </w:r>
          </w:p>
          <w:p>
            <w:pPr>
              <w:spacing w:line="240" w:lineRule="auto"/>
              <w:ind w:firstLine="0" w:firstLineChars="0"/>
              <w:rPr>
                <w:sz w:val="21"/>
                <w:szCs w:val="21"/>
                <w:highlight w:val="none"/>
              </w:rPr>
            </w:pPr>
            <w:r>
              <w:rPr>
                <w:sz w:val="21"/>
                <w:szCs w:val="21"/>
                <w:highlight w:val="none"/>
              </w:rPr>
              <w:t>3、项目建设方案</w:t>
            </w:r>
          </w:p>
          <w:p>
            <w:pPr>
              <w:spacing w:line="240" w:lineRule="auto"/>
              <w:ind w:firstLine="0" w:firstLineChars="0"/>
              <w:rPr>
                <w:sz w:val="21"/>
                <w:szCs w:val="21"/>
                <w:highlight w:val="none"/>
              </w:rPr>
            </w:pPr>
            <w:r>
              <w:rPr>
                <w:sz w:val="21"/>
                <w:szCs w:val="21"/>
                <w:highlight w:val="none"/>
              </w:rPr>
              <w:t>4、资格审查证明资料</w:t>
            </w:r>
          </w:p>
          <w:p>
            <w:pPr>
              <w:spacing w:line="240" w:lineRule="auto"/>
              <w:ind w:firstLine="0" w:firstLineChars="0"/>
              <w:rPr>
                <w:sz w:val="21"/>
                <w:szCs w:val="21"/>
                <w:highlight w:val="none"/>
              </w:rPr>
            </w:pPr>
            <w:r>
              <w:rPr>
                <w:sz w:val="21"/>
                <w:szCs w:val="21"/>
                <w:highlight w:val="none"/>
              </w:rPr>
              <w:t>5、比选申请人须知前附表规定的其他资料</w:t>
            </w:r>
          </w:p>
          <w:p>
            <w:pPr>
              <w:spacing w:line="240" w:lineRule="auto"/>
              <w:ind w:firstLine="0" w:firstLineChars="0"/>
              <w:rPr>
                <w:sz w:val="21"/>
                <w:szCs w:val="21"/>
                <w:highlight w:val="none"/>
              </w:rPr>
            </w:pPr>
            <w:r>
              <w:rPr>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3.1.1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比选申请文件密封形式</w:t>
            </w:r>
          </w:p>
        </w:tc>
        <w:tc>
          <w:tcPr>
            <w:tcW w:w="4673" w:type="dxa"/>
            <w:vAlign w:val="center"/>
          </w:tcPr>
          <w:p>
            <w:pPr>
              <w:pStyle w:val="303"/>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3.1.1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构成比选申请文件的其他资料</w:t>
            </w:r>
          </w:p>
        </w:tc>
        <w:tc>
          <w:tcPr>
            <w:tcW w:w="4673" w:type="dxa"/>
            <w:vAlign w:val="center"/>
          </w:tcPr>
          <w:p>
            <w:pPr>
              <w:spacing w:line="240" w:lineRule="auto"/>
              <w:ind w:firstLine="0" w:firstLineChars="0"/>
              <w:rPr>
                <w:sz w:val="21"/>
                <w:szCs w:val="21"/>
                <w:highlight w:val="none"/>
              </w:rPr>
            </w:pPr>
            <w:r>
              <w:rPr>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3.2.1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增值税税金的计算方法</w:t>
            </w:r>
          </w:p>
        </w:tc>
        <w:tc>
          <w:tcPr>
            <w:tcW w:w="4673" w:type="dxa"/>
            <w:vAlign w:val="center"/>
          </w:tcPr>
          <w:p>
            <w:pPr>
              <w:spacing w:line="240" w:lineRule="auto"/>
              <w:ind w:firstLine="0" w:firstLineChars="0"/>
              <w:rPr>
                <w:sz w:val="21"/>
                <w:szCs w:val="21"/>
                <w:highlight w:val="none"/>
              </w:rPr>
            </w:pPr>
            <w:r>
              <w:rPr>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3.2.2</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工程量清单的填写方式</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3.2.3</w:t>
            </w:r>
          </w:p>
        </w:tc>
        <w:tc>
          <w:tcPr>
            <w:tcW w:w="2556" w:type="dxa"/>
            <w:vAlign w:val="center"/>
          </w:tcPr>
          <w:p>
            <w:pPr>
              <w:pStyle w:val="303"/>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报价方式</w:t>
            </w:r>
          </w:p>
        </w:tc>
        <w:tc>
          <w:tcPr>
            <w:tcW w:w="4673" w:type="dxa"/>
            <w:vAlign w:val="center"/>
          </w:tcPr>
          <w:p>
            <w:pPr>
              <w:pStyle w:val="23"/>
              <w:rPr>
                <w:rFonts w:ascii="Times New Roman" w:hAnsi="Times New Roman"/>
                <w:kern w:val="2"/>
                <w:sz w:val="21"/>
                <w:highlight w:val="none"/>
              </w:rPr>
            </w:pPr>
            <w:r>
              <w:rPr>
                <w:rFonts w:hint="eastAsia" w:ascii="Times New Roman" w:hAnsi="Times New Roman"/>
                <w:kern w:val="2"/>
                <w:sz w:val="21"/>
                <w:highlight w:val="none"/>
              </w:rPr>
              <w:t>单价百分比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kern w:val="2"/>
                <w:sz w:val="21"/>
                <w:szCs w:val="21"/>
                <w:highlight w:val="none"/>
              </w:rPr>
            </w:pPr>
            <w:r>
              <w:rPr>
                <w:kern w:val="2"/>
                <w:sz w:val="21"/>
                <w:szCs w:val="21"/>
                <w:highlight w:val="none"/>
              </w:rPr>
              <w:t>3.2.6</w:t>
            </w:r>
          </w:p>
        </w:tc>
        <w:tc>
          <w:tcPr>
            <w:tcW w:w="2556" w:type="dxa"/>
            <w:vAlign w:val="center"/>
          </w:tcPr>
          <w:p>
            <w:pPr>
              <w:pStyle w:val="28"/>
              <w:jc w:val="center"/>
              <w:rPr>
                <w:kern w:val="2"/>
                <w:sz w:val="21"/>
                <w:szCs w:val="21"/>
                <w:highlight w:val="none"/>
              </w:rPr>
            </w:pPr>
            <w:r>
              <w:rPr>
                <w:kern w:val="2"/>
                <w:sz w:val="21"/>
                <w:szCs w:val="21"/>
                <w:highlight w:val="none"/>
              </w:rPr>
              <w:t>是否接受调价函</w:t>
            </w:r>
          </w:p>
        </w:tc>
        <w:tc>
          <w:tcPr>
            <w:tcW w:w="4673" w:type="dxa"/>
            <w:vAlign w:val="center"/>
          </w:tcPr>
          <w:p>
            <w:pPr>
              <w:pStyle w:val="30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8"/>
              <w:jc w:val="center"/>
              <w:rPr>
                <w:kern w:val="2"/>
                <w:sz w:val="21"/>
                <w:szCs w:val="21"/>
                <w:highlight w:val="none"/>
              </w:rPr>
            </w:pPr>
            <w:r>
              <w:rPr>
                <w:kern w:val="2"/>
                <w:sz w:val="21"/>
                <w:szCs w:val="21"/>
                <w:highlight w:val="none"/>
              </w:rPr>
              <w:t>3.2.8</w:t>
            </w:r>
          </w:p>
        </w:tc>
        <w:tc>
          <w:tcPr>
            <w:tcW w:w="2556" w:type="dxa"/>
            <w:vAlign w:val="center"/>
          </w:tcPr>
          <w:p>
            <w:pPr>
              <w:pStyle w:val="28"/>
              <w:snapToGrid/>
              <w:jc w:val="center"/>
              <w:rPr>
                <w:kern w:val="2"/>
                <w:sz w:val="21"/>
                <w:szCs w:val="21"/>
                <w:highlight w:val="none"/>
              </w:rPr>
            </w:pPr>
            <w:r>
              <w:rPr>
                <w:kern w:val="2"/>
                <w:sz w:val="21"/>
                <w:szCs w:val="21"/>
                <w:highlight w:val="none"/>
              </w:rPr>
              <w:t>最高比选申请限价</w:t>
            </w:r>
          </w:p>
        </w:tc>
        <w:tc>
          <w:tcPr>
            <w:tcW w:w="4673" w:type="dxa"/>
            <w:vAlign w:val="center"/>
          </w:tcPr>
          <w:p>
            <w:pPr>
              <w:widowControl/>
              <w:snapToGrid w:val="0"/>
              <w:spacing w:line="240" w:lineRule="auto"/>
              <w:ind w:firstLine="0" w:firstLineChars="0"/>
              <w:jc w:val="left"/>
              <w:rPr>
                <w:sz w:val="21"/>
                <w:szCs w:val="21"/>
                <w:highlight w:val="none"/>
              </w:rPr>
            </w:pPr>
            <w:r>
              <w:rPr>
                <w:sz w:val="21"/>
                <w:szCs w:val="21"/>
                <w:highlight w:val="none"/>
              </w:rPr>
              <w:t>最高比选申请</w:t>
            </w:r>
            <w:r>
              <w:rPr>
                <w:rFonts w:hint="eastAsia" w:asciiTheme="minorEastAsia" w:hAnsiTheme="minorEastAsia" w:eastAsiaTheme="minorEastAsia" w:cstheme="minorEastAsia"/>
                <w:color w:val="000000"/>
                <w:kern w:val="0"/>
                <w:sz w:val="22"/>
                <w:highlight w:val="none"/>
              </w:rPr>
              <w:t>限价单价百分比：</w:t>
            </w:r>
            <w:r>
              <w:rPr>
                <w:rFonts w:hint="eastAsia" w:asciiTheme="minorEastAsia" w:hAnsiTheme="minorEastAsia" w:eastAsiaTheme="minorEastAsia" w:cstheme="minorEastAsia"/>
                <w:b/>
                <w:bCs/>
                <w:color w:val="000000"/>
                <w:kern w:val="0"/>
                <w:sz w:val="22"/>
                <w:highlight w:val="none"/>
                <w:u w:val="single"/>
              </w:rPr>
              <w:t>100%</w:t>
            </w:r>
            <w:r>
              <w:rPr>
                <w:rFonts w:hint="eastAsia" w:asciiTheme="minorEastAsia" w:hAnsiTheme="minorEastAsia" w:eastAsiaTheme="minorEastAsia" w:cstheme="minorEastAsia"/>
                <w:color w:val="000000"/>
                <w:kern w:val="0"/>
                <w:sz w:val="22"/>
                <w:highlight w:val="none"/>
              </w:rPr>
              <w:t>。</w:t>
            </w:r>
          </w:p>
          <w:p>
            <w:pPr>
              <w:pStyle w:val="2"/>
              <w:snapToGrid w:val="0"/>
              <w:spacing w:after="0" w:line="240" w:lineRule="auto"/>
              <w:ind w:left="0" w:leftChars="0" w:firstLine="0" w:firstLineChars="0"/>
              <w:rPr>
                <w:sz w:val="21"/>
                <w:szCs w:val="21"/>
                <w:highlight w:val="none"/>
              </w:rPr>
            </w:pPr>
            <w:r>
              <w:rPr>
                <w:rFonts w:hint="eastAsia" w:asciiTheme="minorEastAsia" w:hAnsiTheme="minorEastAsia" w:eastAsiaTheme="minorEastAsia" w:cstheme="minorEastAsia"/>
                <w:color w:val="000000"/>
                <w:sz w:val="22"/>
                <w:szCs w:val="22"/>
                <w:highlight w:val="none"/>
              </w:rPr>
              <w:t>比选文件中的单价百分比报价不得高于100%，否则其投标将被否决。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kern w:val="2"/>
                <w:sz w:val="21"/>
                <w:szCs w:val="21"/>
                <w:highlight w:val="none"/>
              </w:rPr>
            </w:pPr>
            <w:r>
              <w:rPr>
                <w:kern w:val="2"/>
                <w:sz w:val="21"/>
                <w:szCs w:val="21"/>
                <w:highlight w:val="none"/>
              </w:rPr>
              <w:t>3.2.9</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比选申请报价的其他要求</w:t>
            </w:r>
          </w:p>
        </w:tc>
        <w:tc>
          <w:tcPr>
            <w:tcW w:w="4673" w:type="dxa"/>
            <w:vAlign w:val="center"/>
          </w:tcPr>
          <w:p>
            <w:pPr>
              <w:pStyle w:val="30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3.3.1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比选申请有效期</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自比选申请人提交比选申请文件截止之日起计算</w:t>
            </w:r>
            <w:r>
              <w:rPr>
                <w:rFonts w:ascii="Times New Roman" w:hAnsi="Times New Roman"/>
                <w:kern w:val="2"/>
                <w:sz w:val="21"/>
                <w:highlight w:val="none"/>
                <w:u w:val="single"/>
              </w:rPr>
              <w:t>90</w:t>
            </w:r>
            <w:r>
              <w:rPr>
                <w:rFonts w:ascii="Times New Roman" w:hAnsi="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3.3.2</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授权委托书期限</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自比选申请人提交比选申请文件截止之日起计算</w:t>
            </w:r>
            <w:r>
              <w:rPr>
                <w:rFonts w:ascii="Times New Roman" w:hAnsi="Times New Roman"/>
                <w:kern w:val="2"/>
                <w:sz w:val="21"/>
                <w:highlight w:val="none"/>
                <w:u w:val="single"/>
              </w:rPr>
              <w:t>90</w:t>
            </w:r>
            <w:r>
              <w:rPr>
                <w:rFonts w:ascii="Times New Roman" w:hAnsi="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3.4.1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比选申请保证金</w:t>
            </w:r>
          </w:p>
        </w:tc>
        <w:tc>
          <w:tcPr>
            <w:tcW w:w="4673" w:type="dxa"/>
            <w:vAlign w:val="center"/>
          </w:tcPr>
          <w:p>
            <w:pPr>
              <w:pStyle w:val="23"/>
              <w:rPr>
                <w:rFonts w:ascii="Times New Roman" w:hAnsi="Times New Roman"/>
                <w:kern w:val="2"/>
                <w:sz w:val="21"/>
                <w:highlight w:val="none"/>
              </w:rPr>
            </w:pPr>
            <w:r>
              <w:rPr>
                <w:rFonts w:hint="eastAsia" w:ascii="Times New Roman" w:hAnsi="Times New Roman"/>
                <w:kern w:val="2"/>
                <w:sz w:val="21"/>
                <w:highlight w:val="none"/>
              </w:rPr>
              <w:t>（1）比选申请保证金的金额：</w:t>
            </w:r>
          </w:p>
          <w:p>
            <w:pPr>
              <w:pStyle w:val="23"/>
              <w:rPr>
                <w:rFonts w:ascii="Times New Roman" w:hAnsi="Times New Roman"/>
                <w:kern w:val="2"/>
                <w:sz w:val="21"/>
                <w:highlight w:val="none"/>
              </w:rPr>
            </w:pPr>
            <w:r>
              <w:rPr>
                <w:rFonts w:hint="eastAsia" w:ascii="Times New Roman" w:hAnsi="Times New Roman"/>
                <w:kern w:val="2"/>
                <w:sz w:val="21"/>
                <w:highlight w:val="none"/>
              </w:rPr>
              <w:t>申请人在递交比选申请文件截止之时前（不含截止之时），应提交如下金额的比选申请保证金：</w:t>
            </w:r>
          </w:p>
          <w:p>
            <w:pPr>
              <w:pStyle w:val="23"/>
              <w:rPr>
                <w:rFonts w:hint="eastAsia" w:ascii="Times New Roman" w:hAnsi="Times New Roman"/>
                <w:kern w:val="2"/>
                <w:sz w:val="21"/>
                <w:highlight w:val="none"/>
              </w:rPr>
            </w:pPr>
            <w:r>
              <w:rPr>
                <w:rFonts w:hint="eastAsia" w:ascii="Times New Roman" w:hAnsi="Times New Roman"/>
                <w:kern w:val="2"/>
                <w:sz w:val="21"/>
                <w:highlight w:val="none"/>
              </w:rPr>
              <w:t>蜀道集团高速公路服务区管理平台建设项目：</w:t>
            </w:r>
          </w:p>
          <w:p>
            <w:pPr>
              <w:pStyle w:val="23"/>
              <w:rPr>
                <w:rFonts w:ascii="Times New Roman" w:hAnsi="Times New Roman"/>
                <w:b/>
                <w:bCs/>
                <w:kern w:val="2"/>
                <w:sz w:val="21"/>
                <w:highlight w:val="none"/>
              </w:rPr>
            </w:pPr>
            <w:r>
              <w:rPr>
                <w:rFonts w:hint="eastAsia" w:ascii="Times New Roman" w:hAnsi="Times New Roman"/>
                <w:b/>
                <w:bCs/>
                <w:kern w:val="2"/>
                <w:sz w:val="21"/>
                <w:highlight w:val="none"/>
              </w:rPr>
              <w:t xml:space="preserve">人民币壹万元整 </w:t>
            </w:r>
          </w:p>
          <w:p>
            <w:pPr>
              <w:pStyle w:val="23"/>
              <w:rPr>
                <w:rFonts w:ascii="Times New Roman" w:hAnsi="Times New Roman"/>
                <w:kern w:val="2"/>
                <w:sz w:val="21"/>
                <w:highlight w:val="none"/>
              </w:rPr>
            </w:pPr>
            <w:r>
              <w:rPr>
                <w:rFonts w:hint="eastAsia" w:ascii="Times New Roman" w:hAnsi="Times New Roman"/>
                <w:kern w:val="2"/>
                <w:sz w:val="21"/>
                <w:highlight w:val="none"/>
              </w:rPr>
              <w:t>（2）比选申请保证金的递交形式：现金转账形式</w:t>
            </w:r>
          </w:p>
          <w:p>
            <w:pPr>
              <w:pStyle w:val="23"/>
              <w:rPr>
                <w:rFonts w:ascii="Times New Roman" w:hAnsi="Times New Roman"/>
                <w:kern w:val="2"/>
                <w:sz w:val="21"/>
                <w:highlight w:val="none"/>
              </w:rPr>
            </w:pPr>
            <w:r>
              <w:rPr>
                <w:rFonts w:hint="eastAsia" w:ascii="Times New Roman" w:hAnsi="Times New Roman"/>
                <w:kern w:val="2"/>
                <w:sz w:val="21"/>
                <w:highlight w:val="none"/>
              </w:rPr>
              <w:t>比选申请保证金必须由比选申请人开立的公司银行账户一次性足额划入比选人的指定账户。申请人的保证金必须在递交比选申请文件截止之时（不含截止之时）前到账。汇款凭证复印件应加盖比选申请人单位章并按要求装订在比选申请文件，比选申请保证金中与比选申请文件一同递交。</w:t>
            </w:r>
          </w:p>
          <w:p>
            <w:pPr>
              <w:pStyle w:val="23"/>
              <w:rPr>
                <w:rFonts w:ascii="Times New Roman" w:hAnsi="Times New Roman"/>
                <w:kern w:val="2"/>
                <w:sz w:val="21"/>
                <w:highlight w:val="none"/>
              </w:rPr>
            </w:pPr>
            <w:r>
              <w:rPr>
                <w:rFonts w:hint="eastAsia" w:ascii="Times New Roman" w:hAnsi="Times New Roman"/>
                <w:kern w:val="2"/>
                <w:sz w:val="21"/>
                <w:highlight w:val="none"/>
              </w:rPr>
              <w:t>比选人指定账户的账户名称、开户银行及账号如下：</w:t>
            </w:r>
          </w:p>
          <w:p>
            <w:pPr>
              <w:pStyle w:val="23"/>
              <w:rPr>
                <w:rFonts w:ascii="Times New Roman" w:hAnsi="Times New Roman"/>
                <w:kern w:val="2"/>
                <w:sz w:val="21"/>
                <w:highlight w:val="none"/>
              </w:rPr>
            </w:pPr>
            <w:r>
              <w:rPr>
                <w:rFonts w:hint="eastAsia" w:ascii="Times New Roman" w:hAnsi="Times New Roman"/>
                <w:kern w:val="2"/>
                <w:sz w:val="21"/>
                <w:highlight w:val="none"/>
              </w:rPr>
              <w:t>账户名称：四川智慧高速科技有限公司</w:t>
            </w:r>
          </w:p>
          <w:p>
            <w:pPr>
              <w:pStyle w:val="23"/>
              <w:rPr>
                <w:rFonts w:ascii="Times New Roman" w:hAnsi="Times New Roman"/>
                <w:kern w:val="2"/>
                <w:sz w:val="21"/>
                <w:highlight w:val="none"/>
              </w:rPr>
            </w:pPr>
            <w:r>
              <w:rPr>
                <w:rFonts w:hint="eastAsia" w:ascii="Times New Roman" w:hAnsi="Times New Roman"/>
                <w:kern w:val="2"/>
                <w:sz w:val="21"/>
                <w:highlight w:val="none"/>
              </w:rPr>
              <w:t>开 户 行：中国建设银行股份有限公司成都南郊支行</w:t>
            </w:r>
          </w:p>
          <w:p>
            <w:pPr>
              <w:pStyle w:val="23"/>
              <w:rPr>
                <w:rFonts w:ascii="Times New Roman" w:hAnsi="Times New Roman"/>
                <w:kern w:val="2"/>
                <w:sz w:val="21"/>
                <w:highlight w:val="none"/>
              </w:rPr>
            </w:pPr>
            <w:r>
              <w:rPr>
                <w:rFonts w:hint="eastAsia" w:ascii="Times New Roman" w:hAnsi="Times New Roman"/>
                <w:kern w:val="2"/>
                <w:sz w:val="21"/>
                <w:highlight w:val="none"/>
              </w:rPr>
              <w:t xml:space="preserve">账    号：5100 1875 1360 5036 5892  </w:t>
            </w:r>
          </w:p>
          <w:p>
            <w:pPr>
              <w:pStyle w:val="23"/>
              <w:rPr>
                <w:rFonts w:ascii="Times New Roman" w:hAnsi="Times New Roman"/>
                <w:kern w:val="2"/>
                <w:sz w:val="21"/>
                <w:highlight w:val="none"/>
              </w:rPr>
            </w:pPr>
            <w:r>
              <w:rPr>
                <w:rFonts w:hint="eastAsia" w:ascii="Times New Roman" w:hAnsi="Times New Roman"/>
                <w:kern w:val="2"/>
                <w:sz w:val="21"/>
                <w:highlight w:val="none"/>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3.4.3</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比选申请保证金的利息计算原则</w:t>
            </w:r>
          </w:p>
        </w:tc>
        <w:tc>
          <w:tcPr>
            <w:tcW w:w="4673" w:type="dxa"/>
            <w:vAlign w:val="center"/>
          </w:tcPr>
          <w:p>
            <w:pPr>
              <w:pStyle w:val="23"/>
              <w:spacing w:line="360" w:lineRule="auto"/>
              <w:rPr>
                <w:rFonts w:ascii="Times New Roman" w:hAnsi="Times New Roman"/>
                <w:b/>
                <w:kern w:val="2"/>
                <w:sz w:val="21"/>
                <w:highlight w:val="none"/>
              </w:rPr>
            </w:pPr>
            <w:r>
              <w:rPr>
                <w:rFonts w:ascii="Times New Roman" w:hAnsi="Times New Roman"/>
                <w:kern w:val="2"/>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3.4.3</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比选申请保证金的退还</w:t>
            </w:r>
          </w:p>
        </w:tc>
        <w:tc>
          <w:tcPr>
            <w:tcW w:w="4673" w:type="dxa"/>
            <w:vAlign w:val="center"/>
          </w:tcPr>
          <w:p>
            <w:pPr>
              <w:pStyle w:val="23"/>
              <w:rPr>
                <w:rFonts w:ascii="Times New Roman" w:hAnsi="Times New Roman"/>
                <w:kern w:val="2"/>
                <w:sz w:val="21"/>
                <w:highlight w:val="none"/>
              </w:rPr>
            </w:pPr>
            <w:r>
              <w:rPr>
                <w:rFonts w:hint="eastAsia" w:ascii="Times New Roman" w:hAnsi="Times New Roman"/>
                <w:kern w:val="2"/>
                <w:sz w:val="21"/>
                <w:highlight w:val="none"/>
              </w:rPr>
              <w:t>退还时间：比选人最迟将在中选通知书发出后15 日内向中选候选人以外其他比选申请人退还比选申请保证金；与中选人签订合同后5个工作日内向中选人和其他中选候选人退还比选申请保证金。</w:t>
            </w:r>
          </w:p>
          <w:p>
            <w:pPr>
              <w:pStyle w:val="23"/>
              <w:rPr>
                <w:rFonts w:ascii="Times New Roman" w:hAnsi="Times New Roman"/>
                <w:kern w:val="2"/>
                <w:sz w:val="21"/>
                <w:highlight w:val="none"/>
              </w:rPr>
            </w:pPr>
            <w:r>
              <w:rPr>
                <w:rFonts w:hint="eastAsia" w:ascii="Times New Roman" w:hAnsi="Times New Roman"/>
                <w:kern w:val="2"/>
                <w:sz w:val="21"/>
                <w:highlight w:val="none"/>
              </w:rPr>
              <w:t>退还方式：</w:t>
            </w:r>
          </w:p>
          <w:p>
            <w:pPr>
              <w:pStyle w:val="23"/>
              <w:rPr>
                <w:rFonts w:ascii="Times New Roman" w:hAnsi="Times New Roman"/>
                <w:kern w:val="2"/>
                <w:sz w:val="21"/>
                <w:highlight w:val="none"/>
              </w:rPr>
            </w:pPr>
            <w:r>
              <w:rPr>
                <w:rFonts w:hint="eastAsia" w:ascii="Times New Roman" w:hAnsi="Times New Roman"/>
                <w:kern w:val="2"/>
                <w:sz w:val="21"/>
                <w:highlight w:val="none"/>
              </w:rPr>
              <w:t>比选申请人经办人持以下资料到比选人处退还：</w:t>
            </w:r>
          </w:p>
          <w:p>
            <w:pPr>
              <w:pStyle w:val="23"/>
              <w:rPr>
                <w:rFonts w:ascii="Times New Roman" w:hAnsi="Times New Roman"/>
                <w:kern w:val="2"/>
                <w:sz w:val="21"/>
                <w:highlight w:val="none"/>
              </w:rPr>
            </w:pPr>
            <w:r>
              <w:rPr>
                <w:rFonts w:hint="eastAsia" w:ascii="Times New Roman" w:hAnsi="Times New Roman"/>
                <w:kern w:val="2"/>
                <w:sz w:val="21"/>
                <w:highlight w:val="none"/>
              </w:rPr>
              <w:t>（1）写明比选申请单位（公司）银行账户、账号的单位介绍信及经办人身份证复印件（出示身份证原件）；</w:t>
            </w:r>
          </w:p>
          <w:p>
            <w:pPr>
              <w:pStyle w:val="23"/>
              <w:rPr>
                <w:rFonts w:ascii="Times New Roman" w:hAnsi="Times New Roman"/>
                <w:kern w:val="2"/>
                <w:sz w:val="21"/>
                <w:highlight w:val="none"/>
              </w:rPr>
            </w:pPr>
            <w:r>
              <w:rPr>
                <w:rFonts w:hint="eastAsia" w:ascii="Times New Roman" w:hAnsi="Times New Roman"/>
                <w:kern w:val="2"/>
                <w:sz w:val="21"/>
                <w:highlight w:val="none"/>
              </w:rPr>
              <w:t>（2）汇款凭证复印件；</w:t>
            </w:r>
          </w:p>
          <w:p>
            <w:pPr>
              <w:pStyle w:val="23"/>
              <w:rPr>
                <w:rFonts w:ascii="Times New Roman" w:hAnsi="Times New Roman"/>
                <w:kern w:val="2"/>
                <w:sz w:val="21"/>
                <w:highlight w:val="none"/>
              </w:rPr>
            </w:pPr>
            <w:r>
              <w:rPr>
                <w:rFonts w:hint="eastAsia" w:ascii="Times New Roman" w:hAnsi="Times New Roman"/>
                <w:kern w:val="2"/>
                <w:sz w:val="21"/>
                <w:highlight w:val="none"/>
              </w:rPr>
              <w:t>（3）比选申请人基本存款账号开户许可证复印件、基本存款账户信息表（基本账户开户行出具）或开立银行结算账户申请书（加盖单位公章）；</w:t>
            </w:r>
          </w:p>
          <w:p>
            <w:pPr>
              <w:pStyle w:val="23"/>
              <w:rPr>
                <w:rFonts w:ascii="Times New Roman" w:hAnsi="Times New Roman"/>
                <w:kern w:val="2"/>
                <w:sz w:val="21"/>
                <w:highlight w:val="none"/>
              </w:rPr>
            </w:pPr>
            <w:r>
              <w:rPr>
                <w:rFonts w:hint="eastAsia" w:ascii="Times New Roman" w:hAnsi="Times New Roman"/>
                <w:kern w:val="2"/>
                <w:sz w:val="21"/>
                <w:highlight w:val="none"/>
              </w:rPr>
              <w:t>（4）与比选人签订的合同原件及履约担保收据复印件（仅对中选人适用）；</w:t>
            </w:r>
          </w:p>
          <w:p>
            <w:pPr>
              <w:pStyle w:val="23"/>
              <w:rPr>
                <w:rFonts w:ascii="Times New Roman" w:hAnsi="Times New Roman"/>
                <w:kern w:val="2"/>
                <w:sz w:val="21"/>
                <w:highlight w:val="none"/>
              </w:rPr>
            </w:pPr>
            <w:r>
              <w:rPr>
                <w:rFonts w:hint="eastAsia" w:ascii="Times New Roman" w:hAnsi="Times New Roman"/>
                <w:kern w:val="2"/>
                <w:sz w:val="21"/>
                <w:highlight w:val="none"/>
              </w:rPr>
              <w:t>（5）加盖比选申请人单位财务专用章的比选申请保证金收据（注：收据须会计、出纳、经办人签字，签字须姓名完整且收据上的经办人与介绍信、身份证复印件人员为同一个人）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3.4.4</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比选申请保证金不予退还的情形</w:t>
            </w:r>
          </w:p>
        </w:tc>
        <w:tc>
          <w:tcPr>
            <w:tcW w:w="4673" w:type="dxa"/>
            <w:vAlign w:val="center"/>
          </w:tcPr>
          <w:p>
            <w:pPr>
              <w:pStyle w:val="23"/>
              <w:rPr>
                <w:rFonts w:ascii="Times New Roman" w:hAnsi="Times New Roman"/>
                <w:kern w:val="2"/>
                <w:sz w:val="21"/>
                <w:highlight w:val="none"/>
              </w:rPr>
            </w:pPr>
            <w:r>
              <w:rPr>
                <w:rFonts w:hint="eastAsia" w:ascii="Times New Roman" w:hAnsi="Times New Roman"/>
                <w:kern w:val="2"/>
                <w:sz w:val="21"/>
                <w:highlight w:val="none"/>
              </w:rPr>
              <w:t>有下列情形之一的，比选保证金将不予退还：</w:t>
            </w:r>
          </w:p>
          <w:p>
            <w:pPr>
              <w:pStyle w:val="23"/>
              <w:rPr>
                <w:rFonts w:ascii="Times New Roman" w:hAnsi="Times New Roman"/>
                <w:kern w:val="2"/>
                <w:sz w:val="21"/>
                <w:highlight w:val="none"/>
              </w:rPr>
            </w:pPr>
            <w:r>
              <w:rPr>
                <w:rFonts w:hint="eastAsia" w:ascii="Times New Roman" w:hAnsi="Times New Roman"/>
                <w:kern w:val="2"/>
                <w:sz w:val="21"/>
                <w:highlight w:val="none"/>
              </w:rPr>
              <w:t>（1）比选申请人在比选有效期内撤销比选文件；</w:t>
            </w:r>
          </w:p>
          <w:p>
            <w:pPr>
              <w:pStyle w:val="23"/>
              <w:rPr>
                <w:rFonts w:ascii="Times New Roman" w:hAnsi="Times New Roman"/>
                <w:kern w:val="2"/>
                <w:sz w:val="21"/>
                <w:highlight w:val="none"/>
              </w:rPr>
            </w:pPr>
            <w:r>
              <w:rPr>
                <w:rFonts w:hint="eastAsia" w:ascii="Times New Roman" w:hAnsi="Times New Roman"/>
                <w:kern w:val="2"/>
                <w:sz w:val="21"/>
                <w:highlight w:val="none"/>
              </w:rPr>
              <w:t>（2）中选人在收到中选通知书后，无正当理由不与比选人订立合同，在签订合同时向比选人提出附加条件，或不按照比选文件要求提交履约保证金；</w:t>
            </w:r>
          </w:p>
          <w:p>
            <w:pPr>
              <w:pStyle w:val="23"/>
              <w:rPr>
                <w:rFonts w:ascii="Times New Roman" w:hAnsi="Times New Roman"/>
                <w:kern w:val="2"/>
                <w:sz w:val="21"/>
                <w:highlight w:val="none"/>
              </w:rPr>
            </w:pPr>
            <w:r>
              <w:rPr>
                <w:rFonts w:hint="eastAsia" w:ascii="Times New Roman" w:hAnsi="Times New Roman"/>
                <w:kern w:val="2"/>
                <w:sz w:val="21"/>
                <w:highlight w:val="none"/>
              </w:rPr>
              <w:t>（3）经核实选申请人在比选申请文件中提交了虚假资料。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3.5</w:t>
            </w:r>
          </w:p>
        </w:tc>
        <w:tc>
          <w:tcPr>
            <w:tcW w:w="2556" w:type="dxa"/>
            <w:vAlign w:val="center"/>
          </w:tcPr>
          <w:p>
            <w:pPr>
              <w:pStyle w:val="23"/>
              <w:jc w:val="center"/>
              <w:rPr>
                <w:rFonts w:ascii="Times New Roman" w:hAnsi="Times New Roman"/>
                <w:kern w:val="2"/>
                <w:sz w:val="21"/>
                <w:highlight w:val="none"/>
              </w:rPr>
            </w:pPr>
            <w:r>
              <w:rPr>
                <w:rFonts w:ascii="Times New Roman" w:hAnsi="Times New Roman"/>
                <w:sz w:val="21"/>
                <w:highlight w:val="none"/>
              </w:rPr>
              <w:t>资格审查资料的特殊要求</w:t>
            </w:r>
          </w:p>
        </w:tc>
        <w:tc>
          <w:tcPr>
            <w:tcW w:w="4673" w:type="dxa"/>
            <w:vAlign w:val="center"/>
          </w:tcPr>
          <w:p>
            <w:pPr>
              <w:pStyle w:val="23"/>
              <w:adjustRightInd w:val="0"/>
              <w:snapToGrid w:val="0"/>
              <w:rPr>
                <w:rFonts w:ascii="Times New Roman" w:hAnsi="Times New Roman"/>
                <w:kern w:val="2"/>
                <w:sz w:val="21"/>
                <w:highlight w:val="none"/>
              </w:rPr>
            </w:pPr>
            <w:r>
              <w:rPr>
                <w:rFonts w:ascii="Times New Roman" w:hAnsi="Times New Roman"/>
                <w:kern w:val="2"/>
                <w:sz w:val="21"/>
                <w:highlight w:val="none"/>
              </w:rPr>
              <w:t>1、比选文件中所指的盖单位章均为盖单位鲜章，除此以外的其它形式均为不满足比选文件强制要求。</w:t>
            </w:r>
          </w:p>
          <w:p>
            <w:pPr>
              <w:pStyle w:val="23"/>
              <w:rPr>
                <w:rFonts w:ascii="Times New Roman" w:hAnsi="Times New Roman"/>
                <w:kern w:val="2"/>
                <w:sz w:val="21"/>
                <w:highlight w:val="none"/>
              </w:rPr>
            </w:pPr>
            <w:r>
              <w:rPr>
                <w:rFonts w:ascii="Times New Roman" w:hAnsi="Times New Roman"/>
                <w:kern w:val="2"/>
                <w:sz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3.5.2</w:t>
            </w:r>
          </w:p>
        </w:tc>
        <w:tc>
          <w:tcPr>
            <w:tcW w:w="2556" w:type="dxa"/>
            <w:vAlign w:val="center"/>
          </w:tcPr>
          <w:p>
            <w:pPr>
              <w:pStyle w:val="23"/>
              <w:jc w:val="center"/>
              <w:rPr>
                <w:rFonts w:ascii="Times New Roman" w:hAnsi="Times New Roman"/>
                <w:sz w:val="21"/>
                <w:highlight w:val="none"/>
              </w:rPr>
            </w:pPr>
            <w:r>
              <w:rPr>
                <w:rFonts w:ascii="Times New Roman" w:hAnsi="Times New Roman"/>
                <w:kern w:val="2"/>
                <w:sz w:val="21"/>
                <w:highlight w:val="none"/>
              </w:rPr>
              <w:t>近年财务状况的年份要求</w:t>
            </w:r>
          </w:p>
        </w:tc>
        <w:tc>
          <w:tcPr>
            <w:tcW w:w="4673" w:type="dxa"/>
            <w:vAlign w:val="center"/>
          </w:tcPr>
          <w:p>
            <w:pPr>
              <w:pStyle w:val="23"/>
              <w:rPr>
                <w:rFonts w:ascii="Times New Roman" w:hAnsi="Times New Roman"/>
                <w:kern w:val="2"/>
                <w:sz w:val="21"/>
                <w:highlight w:val="none"/>
              </w:rPr>
            </w:pPr>
            <w:r>
              <w:rPr>
                <w:rFonts w:ascii="Times New Roman" w:hAnsi="Times New Roman"/>
                <w:sz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3.5.3</w:t>
            </w:r>
          </w:p>
        </w:tc>
        <w:tc>
          <w:tcPr>
            <w:tcW w:w="2556" w:type="dxa"/>
            <w:vAlign w:val="center"/>
          </w:tcPr>
          <w:p>
            <w:pPr>
              <w:pStyle w:val="23"/>
              <w:ind w:left="-120" w:leftChars="-50" w:right="-120" w:rightChars="-50"/>
              <w:jc w:val="center"/>
              <w:rPr>
                <w:rFonts w:ascii="Times New Roman" w:hAnsi="Times New Roman"/>
                <w:kern w:val="2"/>
                <w:sz w:val="21"/>
                <w:highlight w:val="none"/>
              </w:rPr>
            </w:pPr>
            <w:r>
              <w:rPr>
                <w:rFonts w:ascii="Times New Roman" w:hAnsi="Times New Roman"/>
                <w:kern w:val="2"/>
                <w:sz w:val="21"/>
                <w:highlight w:val="none"/>
              </w:rPr>
              <w:t>近年完成的类似项目的时间要求</w:t>
            </w:r>
          </w:p>
        </w:tc>
        <w:tc>
          <w:tcPr>
            <w:tcW w:w="4673" w:type="dxa"/>
            <w:vAlign w:val="center"/>
          </w:tcPr>
          <w:p>
            <w:pPr>
              <w:pStyle w:val="23"/>
              <w:adjustRightInd w:val="0"/>
              <w:snapToGrid w:val="0"/>
              <w:rPr>
                <w:rFonts w:ascii="Times New Roman" w:hAnsi="Times New Roman"/>
                <w:kern w:val="2"/>
                <w:sz w:val="21"/>
                <w:highlight w:val="none"/>
              </w:rPr>
            </w:pPr>
            <w:r>
              <w:rPr>
                <w:rFonts w:ascii="Times New Roman" w:hAnsi="Times New Roman"/>
                <w:sz w:val="21"/>
                <w:highlight w:val="none"/>
              </w:rPr>
              <w:t>2020年1月1日至</w:t>
            </w:r>
            <w:r>
              <w:rPr>
                <w:rFonts w:ascii="Times New Roman" w:hAnsi="Times New Roman"/>
                <w:szCs w:val="22"/>
                <w:highlight w:val="none"/>
              </w:rPr>
              <w:t>本次比选申请文件递交截止日期间</w:t>
            </w:r>
            <w:r>
              <w:rPr>
                <w:rFonts w:ascii="Times New Roman" w:hAnsi="Times New Roman" w:eastAsiaTheme="minorEastAsia"/>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3.6.1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是否允许递交备选比选申请方案</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3.7.4</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比选申请文件正本、副本份数及其他要求</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比选申请文件正本：1份，副本：1份</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3.7.5</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装订的其他要求</w:t>
            </w:r>
          </w:p>
        </w:tc>
        <w:tc>
          <w:tcPr>
            <w:tcW w:w="4673" w:type="dxa"/>
            <w:vAlign w:val="center"/>
          </w:tcPr>
          <w:p>
            <w:pPr>
              <w:pStyle w:val="20"/>
              <w:spacing w:line="240" w:lineRule="auto"/>
              <w:ind w:firstLine="0" w:firstLineChars="0"/>
              <w:rPr>
                <w:rFonts w:ascii="Times New Roman" w:hAnsi="Times New Roman" w:cs="Times New Roman"/>
                <w:sz w:val="21"/>
                <w:szCs w:val="21"/>
                <w:highlight w:val="none"/>
              </w:rPr>
            </w:pPr>
            <w:r>
              <w:rPr>
                <w:rFonts w:ascii="Times New Roman" w:hAnsi="Times New Roman" w:cs="Times New Roman"/>
                <w:sz w:val="21"/>
                <w:szCs w:val="21"/>
                <w:highlight w:val="none"/>
              </w:rPr>
              <w:t>比选申请文件的正本、副本应编制目录、且逐页标注连续编码。比选申请文件应采用粘贴或装订方式分别装订成册，并标明“正本”、“副本”，</w:t>
            </w:r>
            <w:r>
              <w:rPr>
                <w:rFonts w:ascii="Times New Roman" w:hAnsi="Times New Roman" w:cs="Times New Roman"/>
                <w:b/>
                <w:bCs/>
                <w:sz w:val="21"/>
                <w:szCs w:val="21"/>
                <w:highlight w:val="none"/>
              </w:rPr>
              <w:t>不得采用活页夹等可随时拆换的方式装订</w:t>
            </w:r>
            <w:r>
              <w:rPr>
                <w:rFonts w:ascii="Times New Roman" w:hAnsi="Times New Roman" w:cs="Times New Roman"/>
                <w:sz w:val="21"/>
                <w:szCs w:val="21"/>
                <w:highlight w:val="none"/>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4.1.1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比选申请文件密封形式</w:t>
            </w:r>
          </w:p>
        </w:tc>
        <w:tc>
          <w:tcPr>
            <w:tcW w:w="4673" w:type="dxa"/>
            <w:vAlign w:val="center"/>
          </w:tcPr>
          <w:p>
            <w:pPr>
              <w:pStyle w:val="20"/>
              <w:spacing w:line="240" w:lineRule="auto"/>
              <w:ind w:firstLine="0" w:firstLineChars="0"/>
              <w:rPr>
                <w:rFonts w:ascii="Times New Roman" w:hAnsi="Times New Roman" w:cs="Times New Roman"/>
                <w:sz w:val="21"/>
                <w:szCs w:val="21"/>
                <w:highlight w:val="none"/>
              </w:rPr>
            </w:pPr>
            <w:r>
              <w:rPr>
                <w:rFonts w:ascii="Times New Roman" w:hAnsi="Times New Roman" w:cs="Times New Roman"/>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4.1.2</w:t>
            </w:r>
          </w:p>
        </w:tc>
        <w:tc>
          <w:tcPr>
            <w:tcW w:w="2556" w:type="dxa"/>
            <w:vAlign w:val="center"/>
          </w:tcPr>
          <w:p>
            <w:pPr>
              <w:pStyle w:val="303"/>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封套上应载明的信息</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b/>
                <w:color w:val="auto"/>
                <w:sz w:val="21"/>
                <w:szCs w:val="21"/>
                <w:highlight w:val="none"/>
                <w:lang w:eastAsia="zh-CN"/>
              </w:rPr>
              <w:t>外层封套</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u w:val="single"/>
                <w:lang w:eastAsia="zh-CN"/>
              </w:rPr>
              <w:t xml:space="preserve">    项目全称      </w:t>
            </w:r>
            <w:r>
              <w:rPr>
                <w:rFonts w:ascii="Times New Roman" w:hAnsi="Times New Roman" w:cs="Times New Roman"/>
                <w:color w:val="auto"/>
                <w:sz w:val="21"/>
                <w:szCs w:val="21"/>
                <w:highlight w:val="none"/>
                <w:lang w:eastAsia="zh-CN"/>
              </w:rPr>
              <w:t xml:space="preserve">比选申请文件 </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在</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年</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月</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日</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时</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分前不得开启</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比选申请人名称：</w:t>
            </w:r>
            <w:r>
              <w:rPr>
                <w:rFonts w:ascii="Times New Roman" w:hAnsi="Times New Roman" w:cs="Times New Roman"/>
                <w:color w:val="auto"/>
                <w:sz w:val="21"/>
                <w:szCs w:val="21"/>
                <w:highlight w:val="none"/>
                <w:u w:val="single"/>
                <w:lang w:eastAsia="zh-CN"/>
              </w:rPr>
              <w:t xml:space="preserve">               </w:t>
            </w:r>
            <w:r>
              <w:rPr>
                <w:rFonts w:ascii="Times New Roman" w:hAnsi="Times New Roman" w:cs="Times New Roman"/>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4.2.3</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是否退还比选申请文件</w:t>
            </w:r>
          </w:p>
        </w:tc>
        <w:tc>
          <w:tcPr>
            <w:tcW w:w="4673" w:type="dxa"/>
            <w:vAlign w:val="center"/>
          </w:tcPr>
          <w:p>
            <w:pPr>
              <w:pStyle w:val="23"/>
              <w:rPr>
                <w:rFonts w:ascii="Times New Roman" w:hAnsi="Times New Roman"/>
                <w:kern w:val="2"/>
                <w:sz w:val="21"/>
                <w:highlight w:val="none"/>
              </w:rPr>
            </w:pPr>
            <w:r>
              <w:rPr>
                <w:rFonts w:ascii="Times New Roman" w:hAnsi="Times New Roman"/>
                <w:sz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5.1</w:t>
            </w:r>
          </w:p>
        </w:tc>
        <w:tc>
          <w:tcPr>
            <w:tcW w:w="2556" w:type="dxa"/>
            <w:vAlign w:val="center"/>
          </w:tcPr>
          <w:p>
            <w:pPr>
              <w:pStyle w:val="303"/>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开标时间和地点</w:t>
            </w:r>
          </w:p>
        </w:tc>
        <w:tc>
          <w:tcPr>
            <w:tcW w:w="4673" w:type="dxa"/>
            <w:vAlign w:val="center"/>
          </w:tcPr>
          <w:p>
            <w:pPr>
              <w:pStyle w:val="303"/>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开标时间：比选申请截止时间之后</w:t>
            </w:r>
          </w:p>
          <w:p>
            <w:pPr>
              <w:pStyle w:val="303"/>
              <w:jc w:val="both"/>
              <w:rPr>
                <w:rFonts w:ascii="Times New Roman" w:hAnsi="Times New Roman" w:cs="Times New Roman"/>
                <w:sz w:val="21"/>
                <w:szCs w:val="21"/>
                <w:highlight w:val="none"/>
                <w:lang w:eastAsia="zh-CN"/>
              </w:rPr>
            </w:pPr>
            <w:r>
              <w:rPr>
                <w:rFonts w:ascii="Times New Roman" w:hAnsi="Times New Roman" w:cs="Times New Roman"/>
                <w:color w:val="auto"/>
                <w:sz w:val="21"/>
                <w:szCs w:val="21"/>
                <w:highlight w:val="none"/>
                <w:lang w:eastAsia="zh-CN"/>
              </w:rPr>
              <w:t>开标地点：</w:t>
            </w:r>
            <w:r>
              <w:rPr>
                <w:rFonts w:hint="eastAsia" w:ascii="Times New Roman" w:hAnsi="Times New Roman" w:cs="Times New Roman"/>
                <w:sz w:val="21"/>
                <w:szCs w:val="21"/>
                <w:highlight w:val="none"/>
                <w:lang w:eastAsia="zh-CN"/>
              </w:rPr>
              <w:t>成都市高新区石羊街道交子大道中海国际C座7楼</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5.2.1</w:t>
            </w:r>
          </w:p>
        </w:tc>
        <w:tc>
          <w:tcPr>
            <w:tcW w:w="2556" w:type="dxa"/>
            <w:vAlign w:val="center"/>
          </w:tcPr>
          <w:p>
            <w:pPr>
              <w:pStyle w:val="20"/>
              <w:spacing w:line="240" w:lineRule="auto"/>
              <w:ind w:firstLine="0" w:firstLineChars="0"/>
              <w:jc w:val="center"/>
              <w:rPr>
                <w:rFonts w:ascii="Times New Roman" w:hAnsi="Times New Roman" w:cs="Times New Roman"/>
                <w:sz w:val="21"/>
                <w:szCs w:val="21"/>
                <w:highlight w:val="none"/>
                <w:lang w:val="en-US"/>
              </w:rPr>
            </w:pPr>
            <w:r>
              <w:rPr>
                <w:rFonts w:ascii="Times New Roman" w:hAnsi="Times New Roman" w:cs="Times New Roman"/>
                <w:sz w:val="21"/>
                <w:szCs w:val="21"/>
                <w:highlight w:val="none"/>
                <w:lang w:val="en-US"/>
              </w:rPr>
              <w:t>开标程序</w:t>
            </w:r>
          </w:p>
        </w:tc>
        <w:tc>
          <w:tcPr>
            <w:tcW w:w="4673" w:type="dxa"/>
            <w:vAlign w:val="center"/>
          </w:tcPr>
          <w:p>
            <w:pPr>
              <w:spacing w:line="240" w:lineRule="auto"/>
              <w:ind w:firstLine="0" w:firstLineChars="0"/>
              <w:rPr>
                <w:sz w:val="21"/>
                <w:szCs w:val="21"/>
                <w:highlight w:val="none"/>
              </w:rPr>
            </w:pPr>
            <w:r>
              <w:rPr>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6.1.1</w:t>
            </w:r>
          </w:p>
        </w:tc>
        <w:tc>
          <w:tcPr>
            <w:tcW w:w="2556"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评审委员会的组建</w:t>
            </w:r>
          </w:p>
        </w:tc>
        <w:tc>
          <w:tcPr>
            <w:tcW w:w="4673" w:type="dxa"/>
            <w:vAlign w:val="center"/>
          </w:tcPr>
          <w:p>
            <w:pPr>
              <w:spacing w:line="240" w:lineRule="auto"/>
              <w:ind w:firstLine="0" w:firstLineChars="0"/>
              <w:rPr>
                <w:kern w:val="0"/>
                <w:sz w:val="21"/>
                <w:szCs w:val="21"/>
                <w:highlight w:val="none"/>
              </w:rPr>
            </w:pPr>
            <w:r>
              <w:rPr>
                <w:kern w:val="0"/>
                <w:sz w:val="21"/>
                <w:szCs w:val="21"/>
                <w:highlight w:val="none"/>
              </w:rPr>
              <w:t>评审委员会构成：5人；</w:t>
            </w:r>
          </w:p>
          <w:p>
            <w:pPr>
              <w:spacing w:line="240" w:lineRule="auto"/>
              <w:ind w:firstLine="0" w:firstLineChars="0"/>
              <w:rPr>
                <w:sz w:val="21"/>
                <w:szCs w:val="21"/>
                <w:highlight w:val="none"/>
              </w:rPr>
            </w:pPr>
            <w:r>
              <w:rPr>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6.3.2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评审委员会推荐中选候选人的人数</w:t>
            </w:r>
          </w:p>
        </w:tc>
        <w:tc>
          <w:tcPr>
            <w:tcW w:w="4673" w:type="dxa"/>
            <w:vAlign w:val="center"/>
          </w:tcPr>
          <w:p>
            <w:pPr>
              <w:pStyle w:val="23"/>
              <w:rPr>
                <w:rFonts w:ascii="Times New Roman" w:hAnsi="Times New Roman"/>
                <w:kern w:val="2"/>
                <w:sz w:val="21"/>
                <w:highlight w:val="none"/>
              </w:rPr>
            </w:pPr>
            <w:r>
              <w:rPr>
                <w:rFonts w:ascii="Times New Roman" w:hAnsi="Times New Roman"/>
                <w:kern w:val="2"/>
                <w:sz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7.1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中选候选人公示媒介</w:t>
            </w:r>
          </w:p>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及期限</w:t>
            </w:r>
          </w:p>
        </w:tc>
        <w:tc>
          <w:tcPr>
            <w:tcW w:w="4673" w:type="dxa"/>
            <w:vAlign w:val="center"/>
          </w:tcPr>
          <w:p>
            <w:pPr>
              <w:pStyle w:val="303"/>
              <w:jc w:val="both"/>
              <w:rPr>
                <w:rFonts w:ascii="Times New Roman" w:hAnsi="Times New Roman" w:cs="Times New Roman"/>
                <w:color w:val="auto"/>
                <w:sz w:val="21"/>
                <w:szCs w:val="21"/>
                <w:highlight w:val="none"/>
                <w:u w:val="single"/>
                <w:lang w:eastAsia="zh-CN"/>
              </w:rPr>
            </w:pPr>
            <w:r>
              <w:rPr>
                <w:rFonts w:ascii="Times New Roman" w:hAnsi="Times New Roman" w:cs="Times New Roman"/>
                <w:color w:val="auto"/>
                <w:sz w:val="21"/>
                <w:szCs w:val="21"/>
                <w:highlight w:val="none"/>
                <w:lang w:eastAsia="zh-CN"/>
              </w:rPr>
              <w:t>公示媒介：四川智慧高速科技有限公司</w:t>
            </w:r>
            <w:r>
              <w:rPr>
                <w:rFonts w:ascii="Times New Roman" w:hAnsi="Times New Roman" w:cs="Times New Roman"/>
                <w:color w:val="auto"/>
                <w:sz w:val="21"/>
                <w:szCs w:val="21"/>
                <w:highlight w:val="none"/>
              </w:rPr>
              <w:t>网站</w:t>
            </w:r>
            <w:r>
              <w:rPr>
                <w:rFonts w:ascii="Times New Roman" w:hAnsi="Times New Roman" w:cs="Times New Roman"/>
                <w:color w:val="auto"/>
                <w:sz w:val="21"/>
                <w:szCs w:val="21"/>
                <w:highlight w:val="none"/>
                <w:u w:val="single"/>
              </w:rPr>
              <w:t>http：//www.scglxx.com/</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7.2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是否授权评审委员会确定中选人</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88" w:type="dxa"/>
            <w:vAlign w:val="center"/>
          </w:tcPr>
          <w:p>
            <w:pPr>
              <w:pStyle w:val="23"/>
              <w:ind w:left="420" w:hanging="420"/>
              <w:jc w:val="center"/>
              <w:rPr>
                <w:rFonts w:ascii="Times New Roman" w:hAnsi="Times New Roman"/>
                <w:sz w:val="21"/>
                <w:highlight w:val="none"/>
              </w:rPr>
            </w:pPr>
            <w:r>
              <w:rPr>
                <w:rFonts w:ascii="Times New Roman" w:hAnsi="Times New Roman"/>
                <w:sz w:val="21"/>
                <w:highlight w:val="none"/>
              </w:rPr>
              <w:t>7.3.1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履约保证金</w:t>
            </w:r>
          </w:p>
        </w:tc>
        <w:tc>
          <w:tcPr>
            <w:tcW w:w="4673" w:type="dxa"/>
            <w:vAlign w:val="center"/>
          </w:tcPr>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（1）履约保证金金额为中选价的10%，履约保证金的形式由中选人自主选择银行保函、保险保函或现金、支票等支付形式。</w:t>
            </w:r>
          </w:p>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w:t>
            </w:r>
            <w:r>
              <w:rPr>
                <w:rFonts w:hint="eastAsia" w:ascii="Times New Roman" w:hAnsi="Times New Roman" w:cs="Times New Roman"/>
                <w:color w:val="auto"/>
                <w:sz w:val="21"/>
                <w:szCs w:val="21"/>
                <w:highlight w:val="none"/>
                <w:lang w:eastAsia="zh-CN"/>
              </w:rPr>
              <w:t>账户</w:t>
            </w:r>
            <w:r>
              <w:rPr>
                <w:rFonts w:ascii="Times New Roman" w:hAnsi="Times New Roman" w:cs="Times New Roman"/>
                <w:color w:val="auto"/>
                <w:sz w:val="21"/>
                <w:szCs w:val="21"/>
                <w:highlight w:val="none"/>
                <w:lang w:eastAsia="zh-CN"/>
              </w:rPr>
              <w:t>中转出或开具。</w:t>
            </w:r>
          </w:p>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ascii="Times New Roman" w:hAnsi="Times New Roman" w:cs="Times New Roman"/>
                <w:b/>
                <w:bCs/>
                <w:color w:val="auto"/>
                <w:sz w:val="21"/>
                <w:szCs w:val="21"/>
                <w:highlight w:val="none"/>
                <w:lang w:eastAsia="zh-CN"/>
              </w:rPr>
            </w:pPr>
            <w:r>
              <w:rPr>
                <w:rFonts w:ascii="Times New Roman" w:hAnsi="Times New Roman" w:cs="Times New Roman"/>
                <w:b/>
                <w:bCs/>
                <w:color w:val="auto"/>
                <w:sz w:val="21"/>
                <w:szCs w:val="21"/>
                <w:highlight w:val="none"/>
                <w:lang w:eastAsia="zh-CN"/>
              </w:rPr>
              <w:t>履约保证金收款账户信息如下：</w:t>
            </w:r>
          </w:p>
          <w:p>
            <w:pPr>
              <w:pStyle w:val="23"/>
              <w:rPr>
                <w:rFonts w:ascii="Times New Roman" w:hAnsi="Times New Roman"/>
                <w:b/>
                <w:kern w:val="2"/>
                <w:sz w:val="21"/>
                <w:highlight w:val="none"/>
              </w:rPr>
            </w:pPr>
            <w:r>
              <w:rPr>
                <w:rFonts w:ascii="Times New Roman" w:hAnsi="Times New Roman"/>
                <w:b/>
                <w:kern w:val="2"/>
                <w:sz w:val="21"/>
                <w:highlight w:val="none"/>
              </w:rPr>
              <w:t>账户名称：四川智慧高速科技有限公司</w:t>
            </w:r>
          </w:p>
          <w:p>
            <w:pPr>
              <w:pStyle w:val="23"/>
              <w:rPr>
                <w:rFonts w:ascii="Times New Roman" w:hAnsi="Times New Roman"/>
                <w:b/>
                <w:kern w:val="2"/>
                <w:sz w:val="21"/>
                <w:highlight w:val="none"/>
              </w:rPr>
            </w:pPr>
            <w:r>
              <w:rPr>
                <w:rFonts w:ascii="Times New Roman" w:hAnsi="Times New Roman"/>
                <w:b/>
                <w:kern w:val="2"/>
                <w:sz w:val="21"/>
                <w:highlight w:val="none"/>
              </w:rPr>
              <w:t>开 户 行：中国建设银行股份有限公司成都南郊支行</w:t>
            </w:r>
          </w:p>
          <w:p>
            <w:pPr>
              <w:pStyle w:val="23"/>
              <w:rPr>
                <w:rFonts w:ascii="Times New Roman" w:hAnsi="Times New Roman"/>
                <w:b/>
                <w:kern w:val="2"/>
                <w:sz w:val="21"/>
                <w:highlight w:val="none"/>
              </w:rPr>
            </w:pPr>
            <w:r>
              <w:rPr>
                <w:rFonts w:ascii="Times New Roman" w:hAnsi="Times New Roman"/>
                <w:b/>
                <w:kern w:val="2"/>
                <w:sz w:val="21"/>
                <w:highlight w:val="none"/>
              </w:rPr>
              <w:t>账    号：5100 1875 1360 5036 5892</w:t>
            </w:r>
          </w:p>
          <w:p>
            <w:pPr>
              <w:pStyle w:val="303"/>
              <w:adjustRightInd/>
              <w:jc w:val="both"/>
              <w:rPr>
                <w:rFonts w:ascii="Times New Roman" w:hAnsi="Times New Roman" w:cs="Times New Roman"/>
                <w:color w:val="auto"/>
                <w:sz w:val="21"/>
                <w:szCs w:val="21"/>
                <w:highlight w:val="none"/>
                <w:lang w:eastAsia="zh-CN"/>
              </w:rPr>
            </w:pPr>
            <w:r>
              <w:rPr>
                <w:rFonts w:ascii="Times New Roman" w:hAnsi="Times New Roman" w:cs="Times New Roman"/>
                <w:b/>
                <w:kern w:val="2"/>
                <w:sz w:val="21"/>
                <w:szCs w:val="21"/>
                <w:highlight w:val="none"/>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988" w:type="dxa"/>
            <w:vAlign w:val="center"/>
          </w:tcPr>
          <w:p>
            <w:pPr>
              <w:pStyle w:val="23"/>
              <w:ind w:left="420" w:hanging="420"/>
              <w:jc w:val="center"/>
              <w:rPr>
                <w:rFonts w:ascii="Times New Roman" w:hAnsi="Times New Roman"/>
                <w:sz w:val="21"/>
                <w:highlight w:val="none"/>
              </w:rPr>
            </w:pPr>
            <w:r>
              <w:rPr>
                <w:rFonts w:ascii="Times New Roman" w:hAnsi="Times New Roman"/>
                <w:sz w:val="21"/>
                <w:highlight w:val="none"/>
              </w:rPr>
              <w:t>7.3.2</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kern w:val="2"/>
                <w:sz w:val="21"/>
                <w:szCs w:val="21"/>
                <w:highlight w:val="none"/>
                <w:lang w:eastAsia="zh-CN"/>
              </w:rPr>
              <w:t>履约保证金的退还</w:t>
            </w:r>
          </w:p>
        </w:tc>
        <w:tc>
          <w:tcPr>
            <w:tcW w:w="4673" w:type="dxa"/>
            <w:vAlign w:val="center"/>
          </w:tcPr>
          <w:p>
            <w:pPr>
              <w:pStyle w:val="303"/>
              <w:adjustRightInd/>
              <w:jc w:val="both"/>
              <w:rPr>
                <w:rFonts w:ascii="Times New Roman" w:hAnsi="Times New Roman" w:cs="Times New Roman"/>
                <w:color w:val="auto"/>
                <w:kern w:val="2"/>
                <w:sz w:val="21"/>
                <w:szCs w:val="21"/>
                <w:highlight w:val="none"/>
                <w:lang w:eastAsia="zh-CN"/>
              </w:rPr>
            </w:pPr>
            <w:r>
              <w:rPr>
                <w:rFonts w:ascii="Times New Roman" w:hAnsi="Times New Roman" w:cs="Times New Roman"/>
                <w:color w:val="auto"/>
                <w:kern w:val="2"/>
                <w:sz w:val="21"/>
                <w:szCs w:val="21"/>
                <w:highlight w:val="none"/>
                <w:lang w:eastAsia="zh-CN"/>
              </w:rPr>
              <w:t>1、以现金、支票等形式缴纳的履约保证金，可以根据项目进度退款，按比例退还。</w:t>
            </w:r>
          </w:p>
          <w:p>
            <w:pPr>
              <w:pStyle w:val="303"/>
              <w:adjustRightInd/>
              <w:jc w:val="both"/>
              <w:rPr>
                <w:rFonts w:ascii="Times New Roman" w:hAnsi="Times New Roman" w:cs="Times New Roman"/>
                <w:color w:val="auto"/>
                <w:kern w:val="2"/>
                <w:sz w:val="21"/>
                <w:szCs w:val="21"/>
                <w:highlight w:val="none"/>
                <w:lang w:eastAsia="zh-CN"/>
              </w:rPr>
            </w:pPr>
            <w:r>
              <w:rPr>
                <w:rFonts w:ascii="Times New Roman" w:hAnsi="Times New Roman" w:cs="Times New Roman"/>
                <w:color w:val="auto"/>
                <w:kern w:val="2"/>
                <w:sz w:val="21"/>
                <w:szCs w:val="21"/>
                <w:highlight w:val="none"/>
                <w:lang w:eastAsia="zh-CN"/>
              </w:rPr>
              <w:t>2、银行保函、保险保函施工过程中不退还。</w:t>
            </w:r>
          </w:p>
          <w:p>
            <w:pPr>
              <w:pStyle w:val="303"/>
              <w:adjustRightInd/>
              <w:jc w:val="both"/>
              <w:rPr>
                <w:rFonts w:ascii="Times New Roman" w:hAnsi="Times New Roman" w:cs="Times New Roman"/>
                <w:color w:val="auto"/>
                <w:kern w:val="2"/>
                <w:sz w:val="21"/>
                <w:szCs w:val="21"/>
                <w:highlight w:val="none"/>
                <w:lang w:eastAsia="zh-CN"/>
              </w:rPr>
            </w:pPr>
            <w:r>
              <w:rPr>
                <w:rFonts w:ascii="Times New Roman" w:hAnsi="Times New Roman" w:cs="Times New Roman"/>
                <w:sz w:val="21"/>
                <w:szCs w:val="21"/>
                <w:highlight w:val="none"/>
                <w:lang w:eastAsia="zh-CN"/>
              </w:rPr>
              <w:t>3、中标人经办人持以下资料到招标人处办理退还手续：</w:t>
            </w:r>
            <w:r>
              <w:rPr>
                <w:rFonts w:ascii="Times New Roman" w:hAnsi="Times New Roman" w:cs="Times New Roman"/>
                <w:sz w:val="21"/>
                <w:szCs w:val="21"/>
                <w:highlight w:val="none"/>
                <w:lang w:eastAsia="zh-CN"/>
              </w:rPr>
              <w:br w:type="textWrapping"/>
            </w:r>
            <w:r>
              <w:rPr>
                <w:rFonts w:ascii="Times New Roman" w:hAnsi="Times New Roman" w:cs="Times New Roman"/>
                <w:sz w:val="21"/>
                <w:szCs w:val="21"/>
                <w:highlight w:val="none"/>
                <w:lang w:eastAsia="zh-CN"/>
              </w:rPr>
              <w:t>（1）写明中标单位（公司）银行账户、账号的单位介绍信及经办人身份证复印件（出示身份证原件）；</w:t>
            </w:r>
            <w:r>
              <w:rPr>
                <w:rFonts w:ascii="Times New Roman" w:hAnsi="Times New Roman" w:cs="Times New Roman"/>
                <w:sz w:val="21"/>
                <w:szCs w:val="21"/>
                <w:highlight w:val="none"/>
                <w:lang w:eastAsia="zh-CN"/>
              </w:rPr>
              <w:br w:type="textWrapping"/>
            </w:r>
            <w:r>
              <w:rPr>
                <w:rFonts w:ascii="Times New Roman" w:hAnsi="Times New Roman" w:cs="Times New Roman"/>
                <w:sz w:val="21"/>
                <w:szCs w:val="21"/>
                <w:highlight w:val="none"/>
                <w:lang w:eastAsia="zh-CN"/>
              </w:rPr>
              <w:t>（2）汇款凭证复印件；</w:t>
            </w:r>
            <w:r>
              <w:rPr>
                <w:rFonts w:ascii="Times New Roman" w:hAnsi="Times New Roman" w:cs="Times New Roman"/>
                <w:sz w:val="21"/>
                <w:szCs w:val="21"/>
                <w:highlight w:val="none"/>
                <w:lang w:eastAsia="zh-CN"/>
              </w:rPr>
              <w:br w:type="textWrapping"/>
            </w:r>
            <w:r>
              <w:rPr>
                <w:rFonts w:ascii="Times New Roman" w:hAnsi="Times New Roman" w:cs="Times New Roman"/>
                <w:sz w:val="21"/>
                <w:szCs w:val="21"/>
                <w:highlight w:val="none"/>
                <w:lang w:eastAsia="zh-CN"/>
              </w:rPr>
              <w:t>（3）中标人基本存款账号开户许可证复印件、基本存款账户信息表（基本账户开户行出具）或开立银行结算账户申请书（加盖单位公章）；</w:t>
            </w:r>
            <w:r>
              <w:rPr>
                <w:rFonts w:ascii="Times New Roman" w:hAnsi="Times New Roman" w:cs="Times New Roman"/>
                <w:sz w:val="21"/>
                <w:szCs w:val="21"/>
                <w:highlight w:val="none"/>
                <w:lang w:eastAsia="zh-CN"/>
              </w:rPr>
              <w:br w:type="textWrapping"/>
            </w:r>
            <w:r>
              <w:rPr>
                <w:rFonts w:ascii="Times New Roman" w:hAnsi="Times New Roman" w:cs="Times New Roman"/>
                <w:sz w:val="21"/>
                <w:szCs w:val="21"/>
                <w:highlight w:val="none"/>
                <w:lang w:eastAsia="zh-CN"/>
              </w:rPr>
              <w:t>（4）与招标人签订的合同原件及履约担保（或履约保函）收据复印件；</w:t>
            </w:r>
            <w:r>
              <w:rPr>
                <w:rFonts w:ascii="Times New Roman" w:hAnsi="Times New Roman" w:cs="Times New Roman"/>
                <w:sz w:val="21"/>
                <w:szCs w:val="21"/>
                <w:highlight w:val="none"/>
                <w:lang w:eastAsia="zh-CN"/>
              </w:rPr>
              <w:br w:type="textWrapping"/>
            </w:r>
            <w:r>
              <w:rPr>
                <w:rFonts w:ascii="Times New Roman" w:hAnsi="Times New Roman" w:cs="Times New Roman"/>
                <w:sz w:val="21"/>
                <w:szCs w:val="21"/>
                <w:highlight w:val="none"/>
                <w:lang w:eastAsia="zh-CN"/>
              </w:rPr>
              <w:t>（5）加盖中标人单位财务专用章的履约保证金收据（注：收据须会计、出纳、经办人签字，签字须姓名完整且收据上的经办人与介绍信、身份证复印件人员为同一个人）</w:t>
            </w:r>
            <w:r>
              <w:rPr>
                <w:rFonts w:ascii="Times New Roman" w:hAnsi="Times New Roman" w:cs="Times New Roman"/>
                <w:sz w:val="21"/>
                <w:szCs w:val="21"/>
                <w:highlight w:val="none"/>
                <w:lang w:eastAsia="zh-CN"/>
              </w:rPr>
              <w:br w:type="textWrapping"/>
            </w:r>
            <w:r>
              <w:rPr>
                <w:rFonts w:ascii="Times New Roman" w:hAnsi="Times New Roman" w:cs="Times New Roman"/>
                <w:sz w:val="21"/>
                <w:szCs w:val="21"/>
                <w:highlight w:val="none"/>
                <w:lang w:eastAsia="zh-CN"/>
              </w:rPr>
              <w:t>（6）《履约保证金退还申请》（加盖单位公章），并经招标人项目经理、部门负责人、分管副总经理签字。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988" w:type="dxa"/>
            <w:vAlign w:val="center"/>
          </w:tcPr>
          <w:p>
            <w:pPr>
              <w:pStyle w:val="23"/>
              <w:ind w:left="420" w:hanging="420"/>
              <w:jc w:val="center"/>
              <w:rPr>
                <w:rFonts w:ascii="Times New Roman" w:hAnsi="Times New Roman"/>
                <w:sz w:val="21"/>
                <w:highlight w:val="none"/>
              </w:rPr>
            </w:pPr>
            <w:r>
              <w:rPr>
                <w:rFonts w:ascii="Times New Roman" w:hAnsi="Times New Roman"/>
                <w:kern w:val="2"/>
                <w:sz w:val="21"/>
                <w:highlight w:val="none"/>
              </w:rPr>
              <w:t>7.4.1</w:t>
            </w:r>
          </w:p>
        </w:tc>
        <w:tc>
          <w:tcPr>
            <w:tcW w:w="2556" w:type="dxa"/>
            <w:vAlign w:val="center"/>
          </w:tcPr>
          <w:p>
            <w:pPr>
              <w:pStyle w:val="303"/>
              <w:jc w:val="center"/>
              <w:rPr>
                <w:rFonts w:ascii="Times New Roman" w:hAnsi="Times New Roman" w:cs="Times New Roman"/>
                <w:color w:val="auto"/>
                <w:kern w:val="2"/>
                <w:sz w:val="21"/>
                <w:szCs w:val="21"/>
                <w:highlight w:val="none"/>
                <w:lang w:eastAsia="zh-CN"/>
              </w:rPr>
            </w:pPr>
            <w:r>
              <w:rPr>
                <w:rFonts w:ascii="Times New Roman" w:hAnsi="Times New Roman" w:cs="Times New Roman"/>
                <w:color w:val="auto"/>
                <w:kern w:val="2"/>
                <w:sz w:val="21"/>
                <w:szCs w:val="21"/>
                <w:highlight w:val="none"/>
                <w:lang w:eastAsia="zh-CN"/>
              </w:rPr>
              <w:t>签订合同</w:t>
            </w:r>
          </w:p>
        </w:tc>
        <w:tc>
          <w:tcPr>
            <w:tcW w:w="4673" w:type="dxa"/>
            <w:vAlign w:val="center"/>
          </w:tcPr>
          <w:p>
            <w:pPr>
              <w:pStyle w:val="303"/>
              <w:adjustRightInd/>
              <w:jc w:val="both"/>
              <w:rPr>
                <w:rFonts w:ascii="Times New Roman" w:hAnsi="Times New Roman" w:cs="Times New Roman"/>
                <w:sz w:val="21"/>
                <w:szCs w:val="21"/>
                <w:highlight w:val="none"/>
                <w:lang w:eastAsia="zh-CN"/>
              </w:rPr>
            </w:pPr>
            <w:r>
              <w:rPr>
                <w:rFonts w:ascii="Times New Roman" w:hAnsi="Times New Roman" w:cs="Times New Roman"/>
                <w:color w:val="auto"/>
                <w:kern w:val="2"/>
                <w:sz w:val="21"/>
                <w:szCs w:val="21"/>
                <w:highlight w:val="none"/>
                <w:lang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pPr>
              <w:pStyle w:val="23"/>
              <w:ind w:left="420" w:hanging="420"/>
              <w:jc w:val="center"/>
              <w:rPr>
                <w:rFonts w:ascii="Times New Roman" w:hAnsi="Times New Roman"/>
                <w:kern w:val="2"/>
                <w:sz w:val="21"/>
                <w:highlight w:val="none"/>
              </w:rPr>
            </w:pPr>
            <w:r>
              <w:rPr>
                <w:rFonts w:ascii="Times New Roman" w:hAnsi="Times New Roman"/>
                <w:kern w:val="2"/>
                <w:sz w:val="21"/>
                <w:highlight w:val="none"/>
              </w:rPr>
              <w:t>7.4.2</w:t>
            </w:r>
          </w:p>
        </w:tc>
        <w:tc>
          <w:tcPr>
            <w:tcW w:w="2556" w:type="dxa"/>
            <w:vAlign w:val="center"/>
          </w:tcPr>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签约合同价的</w:t>
            </w:r>
          </w:p>
          <w:p>
            <w:pPr>
              <w:pStyle w:val="303"/>
              <w:jc w:val="center"/>
              <w:rPr>
                <w:rFonts w:ascii="Times New Roman" w:hAnsi="Times New Roman" w:cs="Times New Roman"/>
                <w:color w:val="auto"/>
                <w:kern w:val="2"/>
                <w:sz w:val="21"/>
                <w:szCs w:val="21"/>
                <w:highlight w:val="none"/>
                <w:lang w:eastAsia="zh-CN"/>
              </w:rPr>
            </w:pPr>
            <w:r>
              <w:rPr>
                <w:rFonts w:ascii="Times New Roman" w:hAnsi="Times New Roman" w:cs="Times New Roman"/>
                <w:sz w:val="21"/>
                <w:szCs w:val="21"/>
                <w:highlight w:val="none"/>
                <w:lang w:eastAsia="zh-CN"/>
              </w:rPr>
              <w:t>确定原则</w:t>
            </w:r>
          </w:p>
        </w:tc>
        <w:tc>
          <w:tcPr>
            <w:tcW w:w="4673" w:type="dxa"/>
            <w:vAlign w:val="center"/>
          </w:tcPr>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w:t>
            </w:r>
            <w:r>
              <w:rPr>
                <w:rFonts w:hint="eastAsia"/>
                <w:color w:val="000000"/>
                <w:sz w:val="21"/>
                <w:szCs w:val="21"/>
                <w:highlight w:val="none"/>
              </w:rPr>
              <w:t>签约合同价为比选申请人比选申请函上的已标价清单的单价百分比报价</w:t>
            </w:r>
            <w:r>
              <w:rPr>
                <w:color w:val="000000"/>
                <w:sz w:val="21"/>
                <w:szCs w:val="21"/>
                <w:highlight w:val="none"/>
              </w:rPr>
              <w:t>；</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（2）签订合同协议书时如需对工程量清单子项进行相应修正的，修正原则如下：</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比选申请函中比选申请总报价大写金额与依据工程量清单子目数量及单价（或总额价）计算出的结果不一致的，以比选申请函中比选申请总报价大写金额为准修正单价：首先按照工程量清单中有关规定，对于比选申请人不符合要求的报价予以修正；然后再对其他单价（或总额价）按比例进行修正；修正后的价格对合同双方具有约束力。</w:t>
            </w:r>
          </w:p>
          <w:p>
            <w:pPr>
              <w:pStyle w:val="303"/>
              <w:adjustRightInd/>
              <w:ind w:firstLine="420" w:firstLineChars="200"/>
              <w:jc w:val="both"/>
              <w:rPr>
                <w:rFonts w:ascii="Times New Roman" w:hAnsi="Times New Roman" w:cs="Times New Roman"/>
                <w:color w:val="auto"/>
                <w:kern w:val="2"/>
                <w:sz w:val="21"/>
                <w:szCs w:val="21"/>
                <w:highlight w:val="none"/>
                <w:lang w:eastAsia="zh-CN"/>
              </w:rPr>
            </w:pPr>
            <w:r>
              <w:rPr>
                <w:rFonts w:ascii="Times New Roman" w:hAnsi="Times New Roman" w:cs="Times New Roman"/>
                <w:sz w:val="21"/>
                <w:szCs w:val="21"/>
                <w:highlight w:val="none"/>
                <w:lang w:eastAsia="zh-CN"/>
              </w:rPr>
              <w:t>如果中选人不接受比选人按本项约定进行的修正，则视为中选人拒签合同，将取消其中选资格，比选保证金不予退还，给比选人造成的损失超过比选保证金数额的，中选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3"/>
              <w:spacing w:line="360" w:lineRule="auto"/>
              <w:jc w:val="center"/>
              <w:rPr>
                <w:rFonts w:ascii="Times New Roman" w:hAnsi="Times New Roman"/>
                <w:kern w:val="2"/>
                <w:sz w:val="21"/>
                <w:highlight w:val="none"/>
              </w:rPr>
            </w:pPr>
            <w:r>
              <w:rPr>
                <w:rFonts w:ascii="Times New Roman" w:hAnsi="Times New Roman"/>
                <w:kern w:val="2"/>
                <w:sz w:val="21"/>
                <w:highlight w:val="none"/>
              </w:rPr>
              <w:t>8.1.1</w:t>
            </w:r>
          </w:p>
        </w:tc>
        <w:tc>
          <w:tcPr>
            <w:tcW w:w="2556" w:type="dxa"/>
            <w:vAlign w:val="center"/>
          </w:tcPr>
          <w:p>
            <w:pPr>
              <w:pStyle w:val="303"/>
              <w:snapToGrid w:val="0"/>
              <w:jc w:val="center"/>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监督部门</w:t>
            </w:r>
          </w:p>
        </w:tc>
        <w:tc>
          <w:tcPr>
            <w:tcW w:w="4673" w:type="dxa"/>
            <w:vAlign w:val="center"/>
          </w:tcPr>
          <w:p>
            <w:pPr>
              <w:pStyle w:val="2"/>
              <w:adjustRightInd w:val="0"/>
              <w:snapToGrid w:val="0"/>
              <w:spacing w:after="0" w:line="240" w:lineRule="auto"/>
              <w:ind w:left="0" w:leftChars="0" w:firstLine="0" w:firstLineChars="0"/>
              <w:jc w:val="both"/>
              <w:rPr>
                <w:rFonts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1.监督部门：四川智慧高速科技有限公司审计法务部</w:t>
            </w:r>
          </w:p>
          <w:p>
            <w:pPr>
              <w:pStyle w:val="2"/>
              <w:adjustRightInd w:val="0"/>
              <w:snapToGrid w:val="0"/>
              <w:spacing w:after="0" w:line="240" w:lineRule="auto"/>
              <w:ind w:left="0" w:leftChars="0" w:firstLine="0" w:firstLineChars="0"/>
              <w:jc w:val="both"/>
              <w:rPr>
                <w:rFonts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地址：四川省成都市高新区武侯区中海国际中心C座11楼</w:t>
            </w:r>
          </w:p>
          <w:p>
            <w:pPr>
              <w:pStyle w:val="2"/>
              <w:adjustRightInd w:val="0"/>
              <w:snapToGrid w:val="0"/>
              <w:spacing w:after="0" w:line="240" w:lineRule="auto"/>
              <w:ind w:left="0" w:leftChars="0" w:firstLine="0" w:firstLineChars="0"/>
              <w:jc w:val="both"/>
              <w:rPr>
                <w:rFonts w:ascii="Times New Roman" w:hAnsi="Times New Roman" w:eastAsia="宋体" w:cs="Times New Roman"/>
                <w:color w:val="000000"/>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bidi="ar-SA"/>
              </w:rPr>
              <w:t>电话：028-85525408</w:t>
            </w:r>
          </w:p>
          <w:p>
            <w:pPr>
              <w:pStyle w:val="2"/>
              <w:adjustRightInd w:val="0"/>
              <w:snapToGrid w:val="0"/>
              <w:spacing w:after="0" w:line="240" w:lineRule="auto"/>
              <w:ind w:left="0" w:leftChars="0" w:firstLine="0" w:firstLineChars="0"/>
              <w:jc w:val="both"/>
              <w:rPr>
                <w:rFonts w:ascii="Times New Roman" w:hAnsi="Times New Roman" w:cs="Times New Roman"/>
                <w:color w:val="auto"/>
                <w:sz w:val="21"/>
                <w:szCs w:val="21"/>
                <w:highlight w:val="none"/>
                <w:lang w:eastAsia="zh-CN"/>
              </w:rPr>
            </w:pPr>
            <w:r>
              <w:rPr>
                <w:rFonts w:hint="eastAsia" w:ascii="Times New Roman" w:hAnsi="Times New Roman" w:eastAsia="宋体" w:cs="Times New Roman"/>
                <w:color w:val="000000"/>
                <w:sz w:val="21"/>
                <w:szCs w:val="21"/>
                <w:highlight w:val="none"/>
                <w:lang w:val="en-US" w:eastAsia="zh-CN" w:bidi="ar-SA"/>
              </w:rPr>
              <w:t>2.咨询电话：技术设计部028-61107713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kern w:val="2"/>
                <w:sz w:val="21"/>
                <w:highlight w:val="none"/>
              </w:rPr>
              <w:t>9.1.1</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是否采用电子比选申请</w:t>
            </w:r>
          </w:p>
        </w:tc>
        <w:tc>
          <w:tcPr>
            <w:tcW w:w="4673" w:type="dxa"/>
            <w:vAlign w:val="center"/>
          </w:tcPr>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color w:val="000000"/>
                <w:sz w:val="21"/>
                <w:highlight w:val="none"/>
              </w:rPr>
              <w:t>10.1</w:t>
            </w:r>
          </w:p>
        </w:tc>
        <w:tc>
          <w:tcPr>
            <w:tcW w:w="2556" w:type="dxa"/>
            <w:vAlign w:val="center"/>
          </w:tcPr>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比选申请人的通讯和</w:t>
            </w:r>
          </w:p>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其他要求</w:t>
            </w:r>
          </w:p>
        </w:tc>
        <w:tc>
          <w:tcPr>
            <w:tcW w:w="4673" w:type="dxa"/>
            <w:vAlign w:val="center"/>
          </w:tcPr>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（1）比选申请人在送交比选文件之前无需向比选人登记有关比选申请人信息，不提供联系方式；</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（2）比选申请人在递交比选申请文件时登记的比选申请人信息及有效的联系方式，至比选结果公示前，必须保证其提供的联系方式处于有效工作状态，否则由此引起的一切后果由比选申请人承担。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color w:val="000000"/>
                <w:sz w:val="21"/>
                <w:highlight w:val="none"/>
              </w:rPr>
              <w:t>10.2</w:t>
            </w:r>
          </w:p>
        </w:tc>
        <w:tc>
          <w:tcPr>
            <w:tcW w:w="2556" w:type="dxa"/>
            <w:vAlign w:val="center"/>
          </w:tcPr>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比选文件中权利</w:t>
            </w:r>
          </w:p>
          <w:p>
            <w:pPr>
              <w:autoSpaceDE w:val="0"/>
              <w:autoSpaceDN w:val="0"/>
              <w:adjustRightInd w:val="0"/>
              <w:snapToGrid w:val="0"/>
              <w:spacing w:line="240" w:lineRule="auto"/>
              <w:ind w:firstLine="0" w:firstLineChars="0"/>
              <w:jc w:val="center"/>
              <w:rPr>
                <w:color w:val="000000"/>
                <w:kern w:val="0"/>
                <w:sz w:val="21"/>
                <w:szCs w:val="21"/>
                <w:highlight w:val="none"/>
              </w:rPr>
            </w:pPr>
            <w:r>
              <w:rPr>
                <w:color w:val="000000"/>
                <w:kern w:val="0"/>
                <w:sz w:val="21"/>
                <w:szCs w:val="21"/>
                <w:highlight w:val="none"/>
              </w:rPr>
              <w:t>义务应符合比选</w:t>
            </w:r>
          </w:p>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rPr>
              <w:t>文件的规定</w:t>
            </w:r>
          </w:p>
        </w:tc>
        <w:tc>
          <w:tcPr>
            <w:tcW w:w="4673" w:type="dxa"/>
            <w:vAlign w:val="center"/>
          </w:tcPr>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（1）比选申请人应接受比选文件规定的风险划分原则，未提出新的风险划分办法；</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（2）比选申请人未增加发包人的责任范围，或减少比选申请人义务；</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（3）比选申请人未提出不同的工程验收、计量、支付办法；</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（4）比选申请人对合同纠纷、事故处理办法未提出异议；</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（5）比选申请人在比选活动中无欺诈行为；</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3"/>
              <w:jc w:val="center"/>
              <w:rPr>
                <w:rFonts w:ascii="Times New Roman" w:hAnsi="Times New Roman"/>
                <w:kern w:val="2"/>
                <w:sz w:val="21"/>
                <w:highlight w:val="none"/>
              </w:rPr>
            </w:pPr>
            <w:r>
              <w:rPr>
                <w:rFonts w:ascii="Times New Roman" w:hAnsi="Times New Roman"/>
                <w:color w:val="000000"/>
                <w:sz w:val="21"/>
                <w:highlight w:val="none"/>
              </w:rPr>
              <w:t>10.3</w:t>
            </w:r>
          </w:p>
        </w:tc>
        <w:tc>
          <w:tcPr>
            <w:tcW w:w="2556" w:type="dxa"/>
            <w:vAlign w:val="center"/>
          </w:tcPr>
          <w:p>
            <w:pPr>
              <w:pStyle w:val="303"/>
              <w:jc w:val="center"/>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rPr>
              <w:t>放弃中</w:t>
            </w:r>
            <w:r>
              <w:rPr>
                <w:rFonts w:ascii="Times New Roman" w:hAnsi="Times New Roman" w:cs="Times New Roman"/>
                <w:sz w:val="21"/>
                <w:szCs w:val="21"/>
                <w:highlight w:val="none"/>
                <w:lang w:eastAsia="zh-CN"/>
              </w:rPr>
              <w:t>选</w:t>
            </w:r>
            <w:r>
              <w:rPr>
                <w:rFonts w:ascii="Times New Roman" w:hAnsi="Times New Roman" w:cs="Times New Roman"/>
                <w:sz w:val="21"/>
                <w:szCs w:val="21"/>
                <w:highlight w:val="none"/>
              </w:rPr>
              <w:t>的处理</w:t>
            </w:r>
          </w:p>
        </w:tc>
        <w:tc>
          <w:tcPr>
            <w:tcW w:w="4673" w:type="dxa"/>
            <w:vAlign w:val="center"/>
          </w:tcPr>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（1）比选申请有效期内，比选申请人不得撤销比选申请文件。比选申请人若撤销比选申请文件的，比选人将不予退还其比选申请保证金，并将上报主管部门建议给予相应的处理；</w:t>
            </w:r>
          </w:p>
          <w:p>
            <w:pPr>
              <w:pStyle w:val="2"/>
              <w:adjustRightInd w:val="0"/>
              <w:snapToGrid w:val="0"/>
              <w:spacing w:after="0" w:line="240" w:lineRule="auto"/>
              <w:ind w:left="48" w:leftChars="20" w:right="48" w:rightChars="20" w:firstLine="0" w:firstLineChars="0"/>
              <w:rPr>
                <w:color w:val="000000"/>
                <w:sz w:val="21"/>
                <w:szCs w:val="21"/>
                <w:highlight w:val="none"/>
              </w:rPr>
            </w:pPr>
            <w:r>
              <w:rPr>
                <w:color w:val="000000"/>
                <w:sz w:val="21"/>
                <w:szCs w:val="21"/>
                <w:highlight w:val="none"/>
              </w:rPr>
              <w:t>（2）中选人在收到中选通知书后，无正当理由不与比选人订立合同，在签订合同时向比选人提出附加条件或未按比选文件规定提交履约保证金，比选人将取消其中选资格，不予退还其比选申请保证金。给比选人造成的损失超过比选申请保证金数额的，中选人还应对超过部分予以赔偿，同时将上报主管部门建议给予相应的处理；</w:t>
            </w:r>
          </w:p>
          <w:p>
            <w:pPr>
              <w:pStyle w:val="303"/>
              <w:jc w:val="both"/>
              <w:rPr>
                <w:rFonts w:ascii="Times New Roman" w:hAnsi="Times New Roman" w:cs="Times New Roman"/>
                <w:color w:val="auto"/>
                <w:sz w:val="21"/>
                <w:szCs w:val="21"/>
                <w:highlight w:val="none"/>
                <w:lang w:eastAsia="zh-CN"/>
              </w:rPr>
            </w:pPr>
            <w:r>
              <w:rPr>
                <w:rFonts w:ascii="Times New Roman" w:hAnsi="Times New Roman" w:cs="Times New Roman"/>
                <w:sz w:val="21"/>
                <w:szCs w:val="21"/>
                <w:highlight w:val="none"/>
                <w:lang w:eastAsia="zh-CN"/>
              </w:rPr>
              <w:t>（3）合同协议书签订后，中选人放弃</w:t>
            </w:r>
            <w:r>
              <w:rPr>
                <w:rFonts w:hint="eastAsia" w:ascii="Times New Roman" w:hAnsi="Times New Roman" w:cs="Times New Roman"/>
                <w:sz w:val="21"/>
                <w:szCs w:val="21"/>
                <w:highlight w:val="none"/>
                <w:lang w:eastAsia="zh-CN"/>
              </w:rPr>
              <w:t>履行</w:t>
            </w:r>
            <w:r>
              <w:rPr>
                <w:rFonts w:ascii="Times New Roman" w:hAnsi="Times New Roman" w:cs="Times New Roman"/>
                <w:sz w:val="21"/>
                <w:szCs w:val="21"/>
                <w:highlight w:val="none"/>
                <w:lang w:eastAsia="zh-CN"/>
              </w:rPr>
              <w:t>合同，比选人将不退还中选人履约保证金；给比选人造成的损失超过履约保证金数额的，中选人还应对超过部分予以赔偿，同时将上报主管部门建议给予相应的处理。</w:t>
            </w:r>
          </w:p>
        </w:tc>
      </w:tr>
    </w:tbl>
    <w:p>
      <w:pPr>
        <w:widowControl/>
        <w:ind w:firstLine="0" w:firstLineChars="0"/>
        <w:jc w:val="center"/>
        <w:rPr>
          <w:b/>
          <w:bCs/>
          <w:highlight w:val="none"/>
        </w:rPr>
      </w:pPr>
      <w:r>
        <w:rPr>
          <w:highlight w:val="none"/>
        </w:rPr>
        <w:br w:type="page"/>
      </w:r>
      <w:r>
        <w:rPr>
          <w:b/>
          <w:bCs/>
          <w:highlight w:val="none"/>
        </w:rPr>
        <w:t>附录</w:t>
      </w:r>
      <w:r>
        <w:rPr>
          <w:b/>
          <w:bCs/>
          <w:spacing w:val="-61"/>
          <w:highlight w:val="none"/>
        </w:rPr>
        <w:t xml:space="preserve"> </w:t>
      </w:r>
      <w:r>
        <w:rPr>
          <w:b/>
          <w:bCs/>
          <w:highlight w:val="none"/>
        </w:rPr>
        <w:t>1</w:t>
      </w:r>
      <w:r>
        <w:rPr>
          <w:b/>
          <w:bCs/>
          <w:highlight w:val="none"/>
        </w:rPr>
        <w:tab/>
      </w:r>
      <w:r>
        <w:rPr>
          <w:b/>
          <w:bCs/>
          <w:highlight w:val="none"/>
        </w:rPr>
        <w:t>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spacing w:line="240" w:lineRule="auto"/>
              <w:ind w:firstLine="0" w:firstLineChars="0"/>
              <w:rPr>
                <w:sz w:val="20"/>
                <w:szCs w:val="20"/>
                <w:highlight w:val="none"/>
              </w:rPr>
            </w:pPr>
            <w:r>
              <w:rPr>
                <w:sz w:val="20"/>
                <w:szCs w:val="20"/>
                <w:highlight w:val="none"/>
              </w:rPr>
              <w:t>比选申请人须具有独立法人资格、营业执照（含三证合一）。</w:t>
            </w:r>
          </w:p>
        </w:tc>
      </w:tr>
    </w:tbl>
    <w:p>
      <w:pPr>
        <w:tabs>
          <w:tab w:val="left" w:pos="3780"/>
        </w:tabs>
        <w:spacing w:before="26"/>
        <w:ind w:firstLine="0" w:firstLineChars="0"/>
        <w:rPr>
          <w:b/>
          <w:bCs/>
          <w:highlight w:val="none"/>
        </w:rPr>
      </w:pPr>
    </w:p>
    <w:p>
      <w:pPr>
        <w:tabs>
          <w:tab w:val="left" w:pos="3780"/>
        </w:tabs>
        <w:spacing w:before="26"/>
        <w:ind w:firstLine="0" w:firstLineChars="0"/>
        <w:jc w:val="center"/>
        <w:rPr>
          <w:highlight w:val="none"/>
        </w:rPr>
      </w:pPr>
      <w:r>
        <w:rPr>
          <w:b/>
          <w:bCs/>
          <w:highlight w:val="none"/>
        </w:rPr>
        <w:t>附录2  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0" w:firstLineChars="0"/>
              <w:rPr>
                <w:sz w:val="20"/>
                <w:szCs w:val="20"/>
                <w:highlight w:val="none"/>
              </w:rPr>
            </w:pPr>
            <w:r>
              <w:rPr>
                <w:kern w:val="0"/>
                <w:sz w:val="21"/>
                <w:szCs w:val="21"/>
                <w:highlight w:val="none"/>
              </w:rPr>
              <w:t>比选申请人的财务能力应满足：</w:t>
            </w:r>
            <w:r>
              <w:rPr>
                <w:kern w:val="0"/>
                <w:sz w:val="21"/>
                <w:szCs w:val="21"/>
                <w:highlight w:val="none"/>
                <w:u w:val="single"/>
              </w:rPr>
              <w:t xml:space="preserve">2021年或2022年 </w:t>
            </w:r>
            <w:r>
              <w:rPr>
                <w:kern w:val="0"/>
                <w:sz w:val="21"/>
                <w:szCs w:val="21"/>
                <w:highlight w:val="none"/>
              </w:rPr>
              <w:t>净利润≥0</w:t>
            </w:r>
            <w:r>
              <w:rPr>
                <w:sz w:val="20"/>
                <w:szCs w:val="20"/>
                <w:highlight w:val="none"/>
              </w:rPr>
              <w:t>。</w:t>
            </w:r>
          </w:p>
          <w:p>
            <w:pPr>
              <w:spacing w:line="240" w:lineRule="auto"/>
              <w:ind w:firstLine="0" w:firstLineChars="0"/>
              <w:rPr>
                <w:highlight w:val="none"/>
              </w:rPr>
            </w:pPr>
            <w:r>
              <w:rPr>
                <w:sz w:val="20"/>
                <w:szCs w:val="20"/>
                <w:highlight w:val="none"/>
              </w:rPr>
              <w:t>注：比选申请人应提供（《近年财务状况表》见</w:t>
            </w:r>
            <w:r>
              <w:rPr>
                <w:rFonts w:hint="eastAsia"/>
                <w:sz w:val="20"/>
                <w:szCs w:val="20"/>
                <w:highlight w:val="none"/>
              </w:rPr>
              <w:t>七章五</w:t>
            </w:r>
            <w:r>
              <w:rPr>
                <w:sz w:val="20"/>
                <w:szCs w:val="20"/>
                <w:highlight w:val="none"/>
              </w:rPr>
              <w:t>、（三）），并加盖比选申请人单位章。</w:t>
            </w:r>
          </w:p>
        </w:tc>
      </w:tr>
    </w:tbl>
    <w:p>
      <w:pPr>
        <w:tabs>
          <w:tab w:val="left" w:pos="3780"/>
        </w:tabs>
        <w:spacing w:before="26"/>
        <w:ind w:firstLine="0" w:firstLineChars="0"/>
        <w:jc w:val="center"/>
        <w:rPr>
          <w:b/>
          <w:bCs/>
          <w:highlight w:val="none"/>
        </w:rPr>
      </w:pPr>
    </w:p>
    <w:p>
      <w:pPr>
        <w:tabs>
          <w:tab w:val="left" w:pos="3780"/>
        </w:tabs>
        <w:spacing w:before="26"/>
        <w:ind w:firstLine="0" w:firstLineChars="0"/>
        <w:jc w:val="center"/>
        <w:rPr>
          <w:b/>
          <w:bCs/>
          <w:highlight w:val="none"/>
        </w:rPr>
      </w:pPr>
      <w:r>
        <w:rPr>
          <w:b/>
          <w:bCs/>
          <w:highlight w:val="none"/>
        </w:rPr>
        <w:t>附录3  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7937" w:type="dxa"/>
            <w:vAlign w:val="center"/>
          </w:tcPr>
          <w:p>
            <w:pPr>
              <w:spacing w:line="240" w:lineRule="auto"/>
              <w:ind w:firstLine="0" w:firstLineChars="0"/>
              <w:rPr>
                <w:rFonts w:hint="eastAsia" w:eastAsia="宋体"/>
                <w:sz w:val="20"/>
                <w:szCs w:val="20"/>
                <w:highlight w:val="none"/>
                <w:lang w:eastAsia="zh-CN"/>
              </w:rPr>
            </w:pPr>
            <w:r>
              <w:rPr>
                <w:rFonts w:hint="eastAsia"/>
                <w:sz w:val="20"/>
                <w:szCs w:val="20"/>
                <w:highlight w:val="none"/>
              </w:rPr>
              <w:t>2020年1月1日至本次比选截止之日期间，具有至少1个交通行业相关软件技术服务项目业绩</w:t>
            </w:r>
            <w:r>
              <w:rPr>
                <w:rFonts w:hint="eastAsia"/>
                <w:sz w:val="20"/>
                <w:szCs w:val="20"/>
                <w:highlight w:val="none"/>
                <w:lang w:eastAsia="zh-CN"/>
              </w:rPr>
              <w:t>。</w:t>
            </w:r>
          </w:p>
          <w:p>
            <w:pPr>
              <w:spacing w:line="240" w:lineRule="auto"/>
              <w:ind w:firstLine="0" w:firstLineChars="0"/>
              <w:rPr>
                <w:sz w:val="20"/>
                <w:szCs w:val="20"/>
                <w:highlight w:val="none"/>
              </w:rPr>
            </w:pPr>
            <w:r>
              <w:rPr>
                <w:color w:val="000000" w:themeColor="text1"/>
                <w:sz w:val="20"/>
                <w:szCs w:val="20"/>
                <w:highlight w:val="none"/>
                <w14:textFill>
                  <w14:solidFill>
                    <w14:schemeClr w14:val="tx1"/>
                  </w14:solidFill>
                </w14:textFill>
              </w:rPr>
              <w:t>注：业绩证明均需提供合同（须包括签订合同的首页、项目名称、金额页、签字盖章页等关键页）的影印件，并加盖比选申请人单位公章；业绩时间以合同签订时间为准。</w:t>
            </w:r>
          </w:p>
        </w:tc>
      </w:tr>
    </w:tbl>
    <w:p>
      <w:pPr>
        <w:tabs>
          <w:tab w:val="left" w:pos="3780"/>
        </w:tabs>
        <w:spacing w:before="26"/>
        <w:ind w:firstLine="480"/>
        <w:rPr>
          <w:highlight w:val="none"/>
        </w:rPr>
      </w:pPr>
    </w:p>
    <w:p>
      <w:pPr>
        <w:spacing w:before="26"/>
        <w:ind w:firstLine="0" w:firstLineChars="0"/>
        <w:jc w:val="center"/>
        <w:rPr>
          <w:b/>
          <w:bCs/>
          <w:highlight w:val="none"/>
        </w:rPr>
      </w:pPr>
      <w:r>
        <w:rPr>
          <w:b/>
          <w:bCs/>
          <w:highlight w:val="none"/>
        </w:rPr>
        <w:t>附录4 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spacing w:line="240" w:lineRule="auto"/>
              <w:ind w:firstLine="0" w:firstLineChars="0"/>
              <w:rPr>
                <w:sz w:val="20"/>
                <w:szCs w:val="20"/>
                <w:highlight w:val="none"/>
              </w:rPr>
            </w:pPr>
            <w:r>
              <w:rPr>
                <w:sz w:val="20"/>
                <w:szCs w:val="20"/>
                <w:highlight w:val="none"/>
              </w:rPr>
              <w:t>1、在“信用中国”网站（http：//www.creditchina.gov.cn）中被列入失信被执行人名单的比选申请人，不得参与比选。</w:t>
            </w:r>
          </w:p>
          <w:p>
            <w:pPr>
              <w:spacing w:line="240" w:lineRule="auto"/>
              <w:ind w:firstLine="0" w:firstLineChars="0"/>
              <w:rPr>
                <w:sz w:val="20"/>
                <w:szCs w:val="20"/>
                <w:highlight w:val="none"/>
              </w:rPr>
            </w:pPr>
            <w:r>
              <w:rPr>
                <w:sz w:val="20"/>
                <w:szCs w:val="20"/>
                <w:highlight w:val="none"/>
              </w:rPr>
              <w:t>2、在国家企业信用信息公示系统（http：//www.gsxt.gov.cn）中被列入严重违法失信企业名单的比选申请人，不得参与比选。</w:t>
            </w:r>
          </w:p>
          <w:p>
            <w:pPr>
              <w:spacing w:line="240" w:lineRule="auto"/>
              <w:ind w:firstLine="0" w:firstLineChars="0"/>
              <w:rPr>
                <w:sz w:val="20"/>
                <w:szCs w:val="20"/>
                <w:highlight w:val="none"/>
              </w:rPr>
            </w:pPr>
            <w:r>
              <w:rPr>
                <w:sz w:val="20"/>
                <w:szCs w:val="20"/>
                <w:highlight w:val="none"/>
              </w:rPr>
              <w:t>3、在中国裁判文书网（http：//wenshu.court.gov.cn）中比选申请人（单位）及其法定代表人、拟委任的项目负责人在 2021年 1 月 1 日至本次</w:t>
            </w:r>
            <w:r>
              <w:rPr>
                <w:spacing w:val="-6"/>
                <w:sz w:val="21"/>
                <w:szCs w:val="21"/>
                <w:highlight w:val="none"/>
              </w:rPr>
              <w:t>比选申请文件递交截止日</w:t>
            </w:r>
            <w:r>
              <w:rPr>
                <w:sz w:val="20"/>
                <w:szCs w:val="20"/>
                <w:highlight w:val="none"/>
              </w:rPr>
              <w:t>之间有行贿犯罪记录的，不得参与比选。</w:t>
            </w:r>
          </w:p>
        </w:tc>
      </w:tr>
    </w:tbl>
    <w:p>
      <w:pPr>
        <w:spacing w:before="26"/>
        <w:ind w:firstLine="0" w:firstLineChars="0"/>
        <w:jc w:val="center"/>
        <w:rPr>
          <w:b/>
          <w:bCs/>
          <w:highlight w:val="none"/>
        </w:rPr>
      </w:pPr>
    </w:p>
    <w:p>
      <w:pPr>
        <w:spacing w:before="26"/>
        <w:ind w:firstLine="0" w:firstLineChars="0"/>
        <w:jc w:val="center"/>
        <w:rPr>
          <w:b/>
          <w:bCs/>
          <w:highlight w:val="none"/>
        </w:rPr>
      </w:pPr>
      <w:r>
        <w:rPr>
          <w:b/>
          <w:bCs/>
          <w:highlight w:val="none"/>
        </w:rPr>
        <w:t>附录5  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highlight w:val="none"/>
              </w:rPr>
            </w:pPr>
            <w:r>
              <w:rPr>
                <w:b/>
                <w:bCs/>
                <w:sz w:val="20"/>
                <w:szCs w:val="20"/>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37" w:type="dxa"/>
            <w:vAlign w:val="center"/>
          </w:tcPr>
          <w:p>
            <w:pPr>
              <w:pStyle w:val="2"/>
              <w:numPr>
                <w:ilvl w:val="255"/>
                <w:numId w:val="0"/>
              </w:numPr>
              <w:spacing w:after="0" w:line="240" w:lineRule="auto"/>
              <w:ind w:firstLine="400" w:firstLineChars="200"/>
              <w:rPr>
                <w:rFonts w:ascii="宋体" w:hAnsi="宋体" w:cs="宋体"/>
                <w:sz w:val="22"/>
                <w:szCs w:val="22"/>
                <w:highlight w:val="none"/>
              </w:rPr>
            </w:pPr>
            <w:r>
              <w:rPr>
                <w:color w:val="000000" w:themeColor="text1"/>
                <w:sz w:val="20"/>
                <w:szCs w:val="20"/>
                <w:highlight w:val="none"/>
                <w14:textFill>
                  <w14:solidFill>
                    <w14:schemeClr w14:val="tx1"/>
                  </w14:solidFill>
                </w14:textFill>
              </w:rPr>
              <w:t>项目经理：2020年1月1日至本次比选申请文件递交截止之间，</w:t>
            </w:r>
            <w:r>
              <w:rPr>
                <w:rFonts w:hint="eastAsia" w:ascii="宋体" w:hAnsi="宋体" w:cs="宋体"/>
                <w:sz w:val="22"/>
                <w:highlight w:val="none"/>
              </w:rPr>
              <w:t>担任过</w:t>
            </w:r>
            <w:r>
              <w:rPr>
                <w:rFonts w:ascii="宋体" w:hAnsi="宋体" w:cs="宋体"/>
                <w:sz w:val="22"/>
                <w:highlight w:val="none"/>
              </w:rPr>
              <w:t>1个交通行业</w:t>
            </w:r>
            <w:r>
              <w:rPr>
                <w:rFonts w:hint="eastAsia" w:ascii="宋体" w:hAnsi="宋体" w:cs="宋体"/>
                <w:sz w:val="22"/>
                <w:highlight w:val="none"/>
              </w:rPr>
              <w:t>相关软件技术服务项目的项目经理。</w:t>
            </w:r>
          </w:p>
          <w:p>
            <w:pPr>
              <w:spacing w:line="240" w:lineRule="auto"/>
              <w:ind w:firstLine="0" w:firstLineChars="0"/>
              <w:rPr>
                <w:sz w:val="20"/>
                <w:szCs w:val="20"/>
                <w:highlight w:val="none"/>
              </w:rPr>
            </w:pPr>
            <w:r>
              <w:rPr>
                <w:color w:val="000000" w:themeColor="text1"/>
                <w:sz w:val="20"/>
                <w:szCs w:val="20"/>
                <w:highlight w:val="none"/>
                <w14:textFill>
                  <w14:solidFill>
                    <w14:schemeClr w14:val="tx1"/>
                  </w14:solidFill>
                </w14:textFill>
              </w:rPr>
              <w:t>注：</w:t>
            </w:r>
            <w:r>
              <w:rPr>
                <w:sz w:val="21"/>
                <w:szCs w:val="21"/>
                <w:highlight w:val="none"/>
              </w:rPr>
              <w:t>提供在本次比选申请文件递交截止日前上个月或上上个月开始，往前连续6个月在该比选申请人单位的养老保险缴纳凭证或社保部门出具的在该比选申请人单位参保的证明，并加盖比选申请人单位章。</w:t>
            </w:r>
          </w:p>
        </w:tc>
      </w:tr>
    </w:tbl>
    <w:p>
      <w:pPr>
        <w:ind w:firstLine="482"/>
        <w:rPr>
          <w:b/>
          <w:bCs/>
          <w:highlight w:val="none"/>
        </w:rPr>
      </w:pPr>
    </w:p>
    <w:p>
      <w:pPr>
        <w:ind w:firstLine="0" w:firstLineChars="0"/>
        <w:jc w:val="center"/>
        <w:rPr>
          <w:b/>
          <w:bCs/>
          <w:sz w:val="40"/>
          <w:szCs w:val="40"/>
          <w:highlight w:val="none"/>
        </w:rPr>
      </w:pPr>
      <w:r>
        <w:rPr>
          <w:b/>
          <w:bCs/>
          <w:sz w:val="40"/>
          <w:szCs w:val="40"/>
          <w:highlight w:val="none"/>
        </w:rPr>
        <w:br w:type="page"/>
      </w:r>
      <w:r>
        <w:rPr>
          <w:b/>
          <w:bCs/>
          <w:sz w:val="40"/>
          <w:szCs w:val="40"/>
          <w:highlight w:val="none"/>
        </w:rPr>
        <w:t>比选申请人须知（正文）</w:t>
      </w:r>
    </w:p>
    <w:p>
      <w:pPr>
        <w:pStyle w:val="5"/>
        <w:numPr>
          <w:ilvl w:val="0"/>
          <w:numId w:val="4"/>
        </w:numPr>
        <w:spacing w:before="0" w:after="0"/>
        <w:ind w:firstLineChars="0"/>
        <w:rPr>
          <w:sz w:val="24"/>
          <w:szCs w:val="24"/>
          <w:highlight w:val="none"/>
        </w:rPr>
      </w:pPr>
      <w:r>
        <w:rPr>
          <w:sz w:val="24"/>
          <w:szCs w:val="24"/>
          <w:highlight w:val="none"/>
        </w:rPr>
        <w:t>总则</w:t>
      </w:r>
    </w:p>
    <w:p>
      <w:pPr>
        <w:pStyle w:val="6"/>
        <w:spacing w:before="0" w:after="0" w:line="360" w:lineRule="auto"/>
        <w:rPr>
          <w:szCs w:val="24"/>
          <w:highlight w:val="none"/>
        </w:rPr>
      </w:pPr>
      <w:r>
        <w:rPr>
          <w:szCs w:val="24"/>
          <w:highlight w:val="none"/>
        </w:rPr>
        <w:t>1.1 项目概况</w:t>
      </w:r>
    </w:p>
    <w:p>
      <w:pPr>
        <w:ind w:firstLine="0" w:firstLineChars="0"/>
        <w:rPr>
          <w:szCs w:val="24"/>
          <w:highlight w:val="none"/>
        </w:rPr>
      </w:pPr>
      <w:r>
        <w:rPr>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6"/>
        <w:spacing w:before="0" w:after="0" w:line="360" w:lineRule="auto"/>
        <w:rPr>
          <w:szCs w:val="24"/>
          <w:highlight w:val="none"/>
        </w:rPr>
      </w:pPr>
      <w:r>
        <w:rPr>
          <w:szCs w:val="24"/>
          <w:highlight w:val="none"/>
        </w:rPr>
        <w:t>1.2 比选项目的资金来源和落实情况</w:t>
      </w:r>
    </w:p>
    <w:p>
      <w:pPr>
        <w:ind w:firstLine="0" w:firstLineChars="0"/>
        <w:rPr>
          <w:szCs w:val="24"/>
          <w:highlight w:val="none"/>
        </w:rPr>
      </w:pPr>
      <w:r>
        <w:rPr>
          <w:szCs w:val="24"/>
          <w:highlight w:val="none"/>
        </w:rPr>
        <w:t>1.2.1  资金来源及比例：见比选申请人须知前附表。</w:t>
      </w:r>
    </w:p>
    <w:p>
      <w:pPr>
        <w:ind w:firstLine="0" w:firstLineChars="0"/>
        <w:rPr>
          <w:szCs w:val="24"/>
          <w:highlight w:val="none"/>
        </w:rPr>
      </w:pPr>
      <w:r>
        <w:rPr>
          <w:szCs w:val="24"/>
          <w:highlight w:val="none"/>
        </w:rPr>
        <w:t>1.2.2  资金落实情况：见比选申请人须知前附表。</w:t>
      </w:r>
    </w:p>
    <w:p>
      <w:pPr>
        <w:pStyle w:val="6"/>
        <w:spacing w:before="0" w:after="0" w:line="360" w:lineRule="auto"/>
        <w:rPr>
          <w:szCs w:val="24"/>
          <w:highlight w:val="none"/>
        </w:rPr>
      </w:pPr>
      <w:r>
        <w:rPr>
          <w:szCs w:val="24"/>
          <w:highlight w:val="none"/>
        </w:rPr>
        <w:t>1.3 比选范围、计划工期、质量要求和安全目标</w:t>
      </w:r>
    </w:p>
    <w:p>
      <w:pPr>
        <w:ind w:firstLine="0" w:firstLineChars="0"/>
        <w:rPr>
          <w:szCs w:val="24"/>
          <w:highlight w:val="none"/>
        </w:rPr>
      </w:pPr>
      <w:r>
        <w:rPr>
          <w:szCs w:val="24"/>
          <w:highlight w:val="none"/>
        </w:rPr>
        <w:t>1.3.1  比选范围：见比选申请人须知前附表。</w:t>
      </w:r>
    </w:p>
    <w:p>
      <w:pPr>
        <w:ind w:firstLine="0" w:firstLineChars="0"/>
        <w:rPr>
          <w:szCs w:val="24"/>
          <w:highlight w:val="none"/>
        </w:rPr>
      </w:pPr>
      <w:r>
        <w:rPr>
          <w:szCs w:val="24"/>
          <w:highlight w:val="none"/>
        </w:rPr>
        <w:t>1.3.2  计划工期：见比选申请人须知前附表。</w:t>
      </w:r>
    </w:p>
    <w:p>
      <w:pPr>
        <w:ind w:firstLine="0" w:firstLineChars="0"/>
        <w:rPr>
          <w:szCs w:val="24"/>
          <w:highlight w:val="none"/>
        </w:rPr>
      </w:pPr>
      <w:r>
        <w:rPr>
          <w:szCs w:val="24"/>
          <w:highlight w:val="none"/>
        </w:rPr>
        <w:t>1.3.3  质量要求：见比选申请人须知前附表。</w:t>
      </w:r>
    </w:p>
    <w:p>
      <w:pPr>
        <w:pStyle w:val="6"/>
        <w:spacing w:before="0" w:after="0" w:line="360" w:lineRule="auto"/>
        <w:rPr>
          <w:szCs w:val="24"/>
          <w:highlight w:val="none"/>
        </w:rPr>
      </w:pPr>
      <w:r>
        <w:rPr>
          <w:szCs w:val="24"/>
          <w:highlight w:val="none"/>
        </w:rPr>
        <w:t>1.4 比选申请人资格要求</w:t>
      </w:r>
    </w:p>
    <w:p>
      <w:pPr>
        <w:ind w:firstLine="0" w:firstLineChars="0"/>
        <w:rPr>
          <w:szCs w:val="24"/>
          <w:highlight w:val="none"/>
        </w:rPr>
      </w:pPr>
      <w:r>
        <w:rPr>
          <w:b/>
          <w:szCs w:val="24"/>
          <w:highlight w:val="none"/>
        </w:rPr>
        <w:t>1.4.1</w:t>
      </w:r>
      <w:r>
        <w:rPr>
          <w:szCs w:val="24"/>
          <w:highlight w:val="none"/>
        </w:rPr>
        <w:t xml:space="preserve">  比选申请人应具备承担本项目施工的资质条件、能力和信誉。</w:t>
      </w:r>
    </w:p>
    <w:p>
      <w:pPr>
        <w:ind w:firstLine="0" w:firstLineChars="0"/>
        <w:rPr>
          <w:szCs w:val="24"/>
          <w:highlight w:val="none"/>
        </w:rPr>
      </w:pPr>
      <w:r>
        <w:rPr>
          <w:szCs w:val="24"/>
          <w:highlight w:val="none"/>
        </w:rPr>
        <w:t>（1）资质要求：见比选申请人须知前附表；</w:t>
      </w:r>
    </w:p>
    <w:p>
      <w:pPr>
        <w:ind w:firstLine="0" w:firstLineChars="0"/>
        <w:rPr>
          <w:szCs w:val="24"/>
          <w:highlight w:val="none"/>
        </w:rPr>
      </w:pPr>
      <w:r>
        <w:rPr>
          <w:szCs w:val="24"/>
          <w:highlight w:val="none"/>
        </w:rPr>
        <w:t>（2）业绩要求：见比选申请人须知前附表；</w:t>
      </w:r>
    </w:p>
    <w:p>
      <w:pPr>
        <w:ind w:firstLine="0" w:firstLineChars="0"/>
        <w:rPr>
          <w:highlight w:val="none"/>
        </w:rPr>
      </w:pPr>
      <w:r>
        <w:rPr>
          <w:highlight w:val="none"/>
        </w:rPr>
        <w:t>（3）财务要求：</w:t>
      </w:r>
      <w:r>
        <w:rPr>
          <w:szCs w:val="24"/>
          <w:highlight w:val="none"/>
        </w:rPr>
        <w:t>见比选申请人须知前附表；</w:t>
      </w:r>
    </w:p>
    <w:p>
      <w:pPr>
        <w:ind w:firstLine="0" w:firstLineChars="0"/>
        <w:rPr>
          <w:szCs w:val="24"/>
          <w:highlight w:val="none"/>
        </w:rPr>
      </w:pPr>
      <w:r>
        <w:rPr>
          <w:szCs w:val="24"/>
          <w:highlight w:val="none"/>
        </w:rPr>
        <w:t>（4）信誉要求：见比选申请人须知前附表；</w:t>
      </w:r>
    </w:p>
    <w:p>
      <w:pPr>
        <w:ind w:firstLine="0" w:firstLineChars="0"/>
        <w:rPr>
          <w:szCs w:val="24"/>
          <w:highlight w:val="none"/>
        </w:rPr>
      </w:pPr>
      <w:r>
        <w:rPr>
          <w:szCs w:val="24"/>
          <w:highlight w:val="none"/>
        </w:rPr>
        <w:t>（5）主要人员要求：见比选申请人须知前附表；</w:t>
      </w:r>
    </w:p>
    <w:p>
      <w:pPr>
        <w:ind w:firstLine="0" w:firstLineChars="0"/>
        <w:rPr>
          <w:szCs w:val="24"/>
          <w:highlight w:val="none"/>
        </w:rPr>
      </w:pPr>
      <w:r>
        <w:rPr>
          <w:szCs w:val="24"/>
          <w:highlight w:val="none"/>
        </w:rPr>
        <w:t>需要提交的相关证明材料见本章第3.5款的规定。</w:t>
      </w:r>
    </w:p>
    <w:p>
      <w:pPr>
        <w:ind w:firstLine="0" w:firstLineChars="0"/>
        <w:rPr>
          <w:szCs w:val="24"/>
          <w:highlight w:val="none"/>
        </w:rPr>
      </w:pPr>
      <w:r>
        <w:rPr>
          <w:b/>
          <w:szCs w:val="24"/>
          <w:highlight w:val="none"/>
        </w:rPr>
        <w:t>1.4.2</w:t>
      </w:r>
      <w:r>
        <w:rPr>
          <w:szCs w:val="24"/>
          <w:highlight w:val="none"/>
        </w:rPr>
        <w:t xml:space="preserve">  本项目不接受联合体比选申请。</w:t>
      </w:r>
    </w:p>
    <w:p>
      <w:pPr>
        <w:tabs>
          <w:tab w:val="left" w:pos="1230"/>
        </w:tabs>
        <w:ind w:firstLine="0" w:firstLineChars="0"/>
        <w:rPr>
          <w:szCs w:val="24"/>
          <w:highlight w:val="none"/>
        </w:rPr>
      </w:pPr>
      <w:r>
        <w:rPr>
          <w:b/>
          <w:szCs w:val="24"/>
          <w:highlight w:val="none"/>
        </w:rPr>
        <w:t xml:space="preserve">1.4.3  </w:t>
      </w:r>
      <w:r>
        <w:rPr>
          <w:szCs w:val="24"/>
          <w:highlight w:val="none"/>
        </w:rPr>
        <w:t>比选申请人不得与本项目相关单位存在下列关联关系：</w:t>
      </w:r>
    </w:p>
    <w:p>
      <w:pPr>
        <w:ind w:firstLine="0" w:firstLineChars="0"/>
        <w:rPr>
          <w:szCs w:val="24"/>
          <w:highlight w:val="none"/>
        </w:rPr>
      </w:pPr>
      <w:r>
        <w:rPr>
          <w:szCs w:val="24"/>
          <w:highlight w:val="none"/>
        </w:rPr>
        <w:t>（1）为比选人不具有独立法人资格的附属机构（单位）；</w:t>
      </w:r>
    </w:p>
    <w:p>
      <w:pPr>
        <w:ind w:firstLine="0" w:firstLineChars="0"/>
        <w:rPr>
          <w:szCs w:val="24"/>
          <w:highlight w:val="none"/>
        </w:rPr>
      </w:pPr>
      <w:r>
        <w:rPr>
          <w:szCs w:val="24"/>
          <w:highlight w:val="none"/>
        </w:rPr>
        <w:t>（2）与比选人存在利害关系且可能影响招标公正性；</w:t>
      </w:r>
    </w:p>
    <w:p>
      <w:pPr>
        <w:ind w:firstLine="0" w:firstLineChars="0"/>
        <w:rPr>
          <w:szCs w:val="24"/>
          <w:highlight w:val="none"/>
        </w:rPr>
      </w:pPr>
      <w:r>
        <w:rPr>
          <w:szCs w:val="24"/>
          <w:highlight w:val="none"/>
        </w:rPr>
        <w:t>（3）与本项目的其他比选申请人同为一个单位负责人；</w:t>
      </w:r>
    </w:p>
    <w:p>
      <w:pPr>
        <w:ind w:firstLine="0" w:firstLineChars="0"/>
        <w:rPr>
          <w:szCs w:val="24"/>
          <w:highlight w:val="none"/>
        </w:rPr>
      </w:pPr>
      <w:r>
        <w:rPr>
          <w:szCs w:val="24"/>
          <w:highlight w:val="none"/>
        </w:rPr>
        <w:t>（4）与本项目的其他比选申请人存在控股、管理关系；</w:t>
      </w:r>
    </w:p>
    <w:p>
      <w:pPr>
        <w:ind w:firstLine="0" w:firstLineChars="0"/>
        <w:rPr>
          <w:szCs w:val="24"/>
          <w:highlight w:val="none"/>
        </w:rPr>
      </w:pPr>
      <w:r>
        <w:rPr>
          <w:szCs w:val="24"/>
          <w:highlight w:val="none"/>
        </w:rPr>
        <w:t>（5）为本项目前期准备提供设计或咨询服务的法人或其任何附属机构（单位）；</w:t>
      </w:r>
    </w:p>
    <w:p>
      <w:pPr>
        <w:ind w:firstLine="0" w:firstLineChars="0"/>
        <w:rPr>
          <w:szCs w:val="24"/>
          <w:highlight w:val="none"/>
        </w:rPr>
      </w:pPr>
      <w:r>
        <w:rPr>
          <w:szCs w:val="24"/>
          <w:highlight w:val="none"/>
        </w:rPr>
        <w:t>（6）为本项目的监理人；</w:t>
      </w:r>
    </w:p>
    <w:p>
      <w:pPr>
        <w:ind w:firstLine="0" w:firstLineChars="0"/>
        <w:rPr>
          <w:szCs w:val="24"/>
          <w:highlight w:val="none"/>
        </w:rPr>
      </w:pPr>
      <w:r>
        <w:rPr>
          <w:szCs w:val="24"/>
          <w:highlight w:val="none"/>
        </w:rPr>
        <w:t>（7）为本项目的代建人；</w:t>
      </w:r>
    </w:p>
    <w:p>
      <w:pPr>
        <w:ind w:firstLine="0" w:firstLineChars="0"/>
        <w:rPr>
          <w:szCs w:val="24"/>
          <w:highlight w:val="none"/>
        </w:rPr>
      </w:pPr>
      <w:r>
        <w:rPr>
          <w:szCs w:val="24"/>
          <w:highlight w:val="none"/>
        </w:rPr>
        <w:t>（8）为本项目的招标代理机构；</w:t>
      </w:r>
    </w:p>
    <w:p>
      <w:pPr>
        <w:ind w:firstLine="0" w:firstLineChars="0"/>
        <w:rPr>
          <w:szCs w:val="24"/>
          <w:highlight w:val="none"/>
        </w:rPr>
      </w:pPr>
      <w:r>
        <w:rPr>
          <w:szCs w:val="24"/>
          <w:highlight w:val="none"/>
        </w:rPr>
        <w:t>（9）与本项目的监理人或代建人或招标代理机构同为一个法定代表人；</w:t>
      </w:r>
    </w:p>
    <w:p>
      <w:pPr>
        <w:ind w:firstLine="0" w:firstLineChars="0"/>
        <w:rPr>
          <w:szCs w:val="24"/>
          <w:highlight w:val="none"/>
        </w:rPr>
      </w:pPr>
      <w:r>
        <w:rPr>
          <w:szCs w:val="24"/>
          <w:highlight w:val="none"/>
        </w:rPr>
        <w:t>（10）与本项目的监理人或代建人或招标代理机构存在控股或参股关系；</w:t>
      </w:r>
    </w:p>
    <w:p>
      <w:pPr>
        <w:ind w:firstLine="0" w:firstLineChars="0"/>
        <w:rPr>
          <w:szCs w:val="24"/>
          <w:highlight w:val="none"/>
        </w:rPr>
      </w:pPr>
      <w:r>
        <w:rPr>
          <w:szCs w:val="24"/>
          <w:highlight w:val="none"/>
        </w:rPr>
        <w:t>（11）法律法规或比选申请人须知前附表规定的其他情形。</w:t>
      </w:r>
    </w:p>
    <w:p>
      <w:pPr>
        <w:tabs>
          <w:tab w:val="left" w:pos="1230"/>
        </w:tabs>
        <w:ind w:firstLine="0" w:firstLineChars="0"/>
        <w:rPr>
          <w:szCs w:val="24"/>
          <w:highlight w:val="none"/>
        </w:rPr>
      </w:pPr>
      <w:r>
        <w:rPr>
          <w:b/>
          <w:szCs w:val="24"/>
          <w:highlight w:val="none"/>
        </w:rPr>
        <w:t xml:space="preserve">1.4.4  </w:t>
      </w:r>
      <w:r>
        <w:rPr>
          <w:szCs w:val="24"/>
          <w:highlight w:val="none"/>
        </w:rPr>
        <w:t>比选申请人不得存在下列不良状况或不良信用记录：</w:t>
      </w:r>
    </w:p>
    <w:p>
      <w:pPr>
        <w:ind w:firstLine="0" w:firstLineChars="0"/>
        <w:rPr>
          <w:szCs w:val="24"/>
          <w:highlight w:val="none"/>
        </w:rPr>
      </w:pPr>
      <w:r>
        <w:rPr>
          <w:szCs w:val="24"/>
          <w:highlight w:val="none"/>
        </w:rPr>
        <w:t>（1）被交通运输主管部门或建设行政主管部门取消招标项目所在地的比选申请资格且处于有效期内；</w:t>
      </w:r>
    </w:p>
    <w:p>
      <w:pPr>
        <w:ind w:firstLine="0" w:firstLineChars="0"/>
        <w:rPr>
          <w:szCs w:val="24"/>
          <w:highlight w:val="none"/>
        </w:rPr>
      </w:pPr>
      <w:r>
        <w:rPr>
          <w:szCs w:val="24"/>
          <w:highlight w:val="none"/>
        </w:rPr>
        <w:t>（2）被责令停业，暂扣或吊销执照，或吊销资质证书；</w:t>
      </w:r>
    </w:p>
    <w:p>
      <w:pPr>
        <w:ind w:firstLine="0" w:firstLineChars="0"/>
        <w:rPr>
          <w:szCs w:val="24"/>
          <w:highlight w:val="none"/>
        </w:rPr>
      </w:pPr>
      <w:r>
        <w:rPr>
          <w:szCs w:val="24"/>
          <w:highlight w:val="none"/>
        </w:rPr>
        <w:t>（3）进入清算程序，或被宣告破产，或其他丧失履约能力的情形；</w:t>
      </w:r>
    </w:p>
    <w:p>
      <w:pPr>
        <w:ind w:firstLine="0" w:firstLineChars="0"/>
        <w:rPr>
          <w:szCs w:val="24"/>
          <w:highlight w:val="none"/>
        </w:rPr>
      </w:pPr>
      <w:r>
        <w:rPr>
          <w:szCs w:val="24"/>
          <w:highlight w:val="none"/>
        </w:rPr>
        <w:t>（4）在国家企业信用信息公示系统（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Style w:val="48"/>
          <w:color w:val="auto"/>
          <w:szCs w:val="24"/>
          <w:highlight w:val="none"/>
        </w:rPr>
        <w:t>http：//www.gsxt.gov.cn</w:t>
      </w:r>
      <w:r>
        <w:rPr>
          <w:rStyle w:val="48"/>
          <w:color w:val="auto"/>
          <w:szCs w:val="24"/>
          <w:highlight w:val="none"/>
        </w:rPr>
        <w:fldChar w:fldCharType="end"/>
      </w:r>
      <w:r>
        <w:rPr>
          <w:szCs w:val="24"/>
          <w:highlight w:val="none"/>
        </w:rPr>
        <w:t>）中被列入严重违法失信企业名单；</w:t>
      </w:r>
    </w:p>
    <w:p>
      <w:pPr>
        <w:ind w:firstLine="0" w:firstLineChars="0"/>
        <w:rPr>
          <w:szCs w:val="24"/>
          <w:highlight w:val="none"/>
        </w:rPr>
      </w:pPr>
      <w:r>
        <w:rPr>
          <w:szCs w:val="24"/>
          <w:highlight w:val="none"/>
        </w:rPr>
        <w:t>（5）在“信用中国”网站（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48"/>
          <w:color w:val="auto"/>
          <w:szCs w:val="24"/>
          <w:highlight w:val="none"/>
        </w:rPr>
        <w:t>http：//www.creditchina.gov.cn</w:t>
      </w:r>
      <w:r>
        <w:rPr>
          <w:rStyle w:val="48"/>
          <w:color w:val="auto"/>
          <w:szCs w:val="24"/>
          <w:highlight w:val="none"/>
        </w:rPr>
        <w:fldChar w:fldCharType="end"/>
      </w:r>
      <w:r>
        <w:rPr>
          <w:szCs w:val="24"/>
          <w:highlight w:val="none"/>
        </w:rPr>
        <w:t>）中被列入失信被执行人名单；</w:t>
      </w:r>
    </w:p>
    <w:p>
      <w:pPr>
        <w:ind w:firstLine="0" w:firstLineChars="0"/>
        <w:rPr>
          <w:szCs w:val="24"/>
          <w:highlight w:val="none"/>
        </w:rPr>
      </w:pPr>
      <w:r>
        <w:rPr>
          <w:szCs w:val="24"/>
          <w:highlight w:val="none"/>
        </w:rPr>
        <w:t>（6）在中国裁判文书网（</w:t>
      </w:r>
      <w:r>
        <w:rPr>
          <w:highlight w:val="none"/>
        </w:rPr>
        <w:fldChar w:fldCharType="begin"/>
      </w:r>
      <w:r>
        <w:rPr>
          <w:highlight w:val="none"/>
        </w:rPr>
        <w:instrText xml:space="preserve"> HYPERLINK "http://wenshu.court.gov.cn/" \t "_blank" </w:instrText>
      </w:r>
      <w:r>
        <w:rPr>
          <w:highlight w:val="none"/>
        </w:rPr>
        <w:fldChar w:fldCharType="separate"/>
      </w:r>
      <w:r>
        <w:rPr>
          <w:szCs w:val="24"/>
          <w:highlight w:val="none"/>
        </w:rPr>
        <w:t>http：//wenshu.court.gov.cn</w:t>
      </w:r>
      <w:r>
        <w:rPr>
          <w:szCs w:val="24"/>
          <w:highlight w:val="none"/>
        </w:rPr>
        <w:fldChar w:fldCharType="end"/>
      </w:r>
      <w:r>
        <w:rPr>
          <w:szCs w:val="24"/>
          <w:highlight w:val="none"/>
        </w:rPr>
        <w:t>）中比选申请人（单位）及其法定代表人、拟委任的项目负责人在2020年1月1日至本次比选公告发布之日期间有行贿犯罪记录。</w:t>
      </w:r>
    </w:p>
    <w:p>
      <w:pPr>
        <w:ind w:firstLine="0" w:firstLineChars="0"/>
        <w:rPr>
          <w:szCs w:val="24"/>
          <w:highlight w:val="none"/>
        </w:rPr>
      </w:pPr>
      <w:r>
        <w:rPr>
          <w:szCs w:val="24"/>
          <w:highlight w:val="none"/>
        </w:rPr>
        <w:t>（7）法律法规或比选申请人须知前附表规定的其他情形。</w:t>
      </w:r>
    </w:p>
    <w:p>
      <w:pPr>
        <w:pStyle w:val="6"/>
        <w:spacing w:before="0" w:after="0" w:line="360" w:lineRule="auto"/>
        <w:rPr>
          <w:szCs w:val="24"/>
          <w:highlight w:val="none"/>
        </w:rPr>
      </w:pPr>
      <w:r>
        <w:rPr>
          <w:szCs w:val="24"/>
          <w:highlight w:val="none"/>
        </w:rPr>
        <w:t>1.5 费用承担</w:t>
      </w:r>
    </w:p>
    <w:p>
      <w:pPr>
        <w:ind w:firstLine="480"/>
        <w:rPr>
          <w:szCs w:val="24"/>
          <w:highlight w:val="none"/>
        </w:rPr>
      </w:pPr>
      <w:r>
        <w:rPr>
          <w:szCs w:val="24"/>
          <w:highlight w:val="none"/>
        </w:rPr>
        <w:t>比选申请人准备和参加比选申请活动发生的费用自理。</w:t>
      </w:r>
    </w:p>
    <w:p>
      <w:pPr>
        <w:pStyle w:val="6"/>
        <w:spacing w:before="0" w:after="0" w:line="360" w:lineRule="auto"/>
        <w:rPr>
          <w:szCs w:val="24"/>
          <w:highlight w:val="none"/>
        </w:rPr>
      </w:pPr>
      <w:r>
        <w:rPr>
          <w:szCs w:val="24"/>
          <w:highlight w:val="none"/>
        </w:rPr>
        <w:t>1.6  保密</w:t>
      </w:r>
    </w:p>
    <w:p>
      <w:pPr>
        <w:ind w:firstLine="480"/>
        <w:rPr>
          <w:szCs w:val="24"/>
          <w:highlight w:val="none"/>
        </w:rPr>
      </w:pPr>
      <w:r>
        <w:rPr>
          <w:szCs w:val="24"/>
          <w:highlight w:val="none"/>
        </w:rPr>
        <w:t>参与</w:t>
      </w:r>
      <w:r>
        <w:rPr>
          <w:rFonts w:hint="eastAsia"/>
          <w:szCs w:val="24"/>
          <w:highlight w:val="none"/>
        </w:rPr>
        <w:t>比选</w:t>
      </w:r>
      <w:r>
        <w:rPr>
          <w:szCs w:val="24"/>
          <w:highlight w:val="none"/>
        </w:rPr>
        <w:t>活动的各方应对比选文件和比选申请文件中的商业和技术等秘密保密，否则应承担相应的法律责任。</w:t>
      </w:r>
    </w:p>
    <w:p>
      <w:pPr>
        <w:pStyle w:val="6"/>
        <w:spacing w:before="0" w:after="0" w:line="360" w:lineRule="auto"/>
        <w:rPr>
          <w:szCs w:val="24"/>
          <w:highlight w:val="none"/>
        </w:rPr>
      </w:pPr>
      <w:r>
        <w:rPr>
          <w:szCs w:val="24"/>
          <w:highlight w:val="none"/>
        </w:rPr>
        <w:t>1.7</w:t>
      </w:r>
      <w:r>
        <w:rPr>
          <w:szCs w:val="24"/>
          <w:highlight w:val="none"/>
        </w:rPr>
        <w:tab/>
      </w:r>
      <w:r>
        <w:rPr>
          <w:szCs w:val="24"/>
          <w:highlight w:val="none"/>
        </w:rPr>
        <w:t>语言文字</w:t>
      </w:r>
    </w:p>
    <w:p>
      <w:pPr>
        <w:ind w:firstLine="480"/>
        <w:rPr>
          <w:szCs w:val="24"/>
          <w:highlight w:val="none"/>
        </w:rPr>
      </w:pPr>
      <w:r>
        <w:rPr>
          <w:szCs w:val="24"/>
          <w:highlight w:val="none"/>
        </w:rPr>
        <w:t>招标投标文件使用的语言文字为中文。专用术语使用外文的，应附有中文注释。</w:t>
      </w:r>
    </w:p>
    <w:p>
      <w:pPr>
        <w:pStyle w:val="6"/>
        <w:spacing w:before="0" w:after="0" w:line="360" w:lineRule="auto"/>
        <w:rPr>
          <w:szCs w:val="24"/>
          <w:highlight w:val="none"/>
        </w:rPr>
      </w:pPr>
      <w:r>
        <w:rPr>
          <w:szCs w:val="24"/>
          <w:highlight w:val="none"/>
        </w:rPr>
        <w:t>1.8</w:t>
      </w:r>
      <w:r>
        <w:rPr>
          <w:szCs w:val="24"/>
          <w:highlight w:val="none"/>
        </w:rPr>
        <w:tab/>
      </w:r>
      <w:r>
        <w:rPr>
          <w:szCs w:val="24"/>
          <w:highlight w:val="none"/>
        </w:rPr>
        <w:t>货币单位</w:t>
      </w:r>
    </w:p>
    <w:p>
      <w:pPr>
        <w:ind w:firstLine="480"/>
        <w:rPr>
          <w:szCs w:val="24"/>
          <w:highlight w:val="none"/>
        </w:rPr>
      </w:pPr>
      <w:r>
        <w:rPr>
          <w:szCs w:val="24"/>
          <w:highlight w:val="none"/>
        </w:rPr>
        <w:t>人民币：元</w:t>
      </w:r>
    </w:p>
    <w:p>
      <w:pPr>
        <w:pStyle w:val="6"/>
        <w:spacing w:before="0" w:after="0" w:line="360" w:lineRule="auto"/>
        <w:rPr>
          <w:szCs w:val="24"/>
          <w:highlight w:val="none"/>
        </w:rPr>
      </w:pPr>
      <w:r>
        <w:rPr>
          <w:szCs w:val="24"/>
          <w:highlight w:val="none"/>
        </w:rPr>
        <w:t>1.9</w:t>
      </w:r>
      <w:r>
        <w:rPr>
          <w:szCs w:val="24"/>
          <w:highlight w:val="none"/>
        </w:rPr>
        <w:tab/>
      </w:r>
      <w:r>
        <w:rPr>
          <w:szCs w:val="24"/>
          <w:highlight w:val="none"/>
        </w:rPr>
        <w:t>踏勘现场</w:t>
      </w:r>
    </w:p>
    <w:p>
      <w:pPr>
        <w:ind w:firstLine="0" w:firstLineChars="0"/>
        <w:rPr>
          <w:szCs w:val="24"/>
          <w:highlight w:val="none"/>
        </w:rPr>
      </w:pPr>
      <w:r>
        <w:rPr>
          <w:szCs w:val="24"/>
          <w:highlight w:val="none"/>
        </w:rPr>
        <w:t>1.9.1</w:t>
      </w:r>
      <w:r>
        <w:rPr>
          <w:szCs w:val="24"/>
          <w:highlight w:val="none"/>
        </w:rPr>
        <w:tab/>
      </w:r>
      <w:r>
        <w:rPr>
          <w:szCs w:val="24"/>
          <w:highlight w:val="none"/>
        </w:rPr>
        <w:t>比选人不组织。</w:t>
      </w:r>
    </w:p>
    <w:p>
      <w:pPr>
        <w:pStyle w:val="6"/>
        <w:spacing w:before="0" w:after="0" w:line="360" w:lineRule="auto"/>
        <w:rPr>
          <w:szCs w:val="24"/>
          <w:highlight w:val="none"/>
        </w:rPr>
      </w:pPr>
      <w:r>
        <w:rPr>
          <w:szCs w:val="24"/>
          <w:highlight w:val="none"/>
        </w:rPr>
        <w:t>1.10 比选申请预备会</w:t>
      </w:r>
    </w:p>
    <w:p>
      <w:pPr>
        <w:ind w:firstLine="0" w:firstLineChars="0"/>
        <w:rPr>
          <w:szCs w:val="24"/>
          <w:highlight w:val="none"/>
        </w:rPr>
      </w:pPr>
      <w:r>
        <w:rPr>
          <w:szCs w:val="24"/>
          <w:highlight w:val="none"/>
        </w:rPr>
        <w:t>1.10.1  比选人不组织。</w:t>
      </w:r>
    </w:p>
    <w:p>
      <w:pPr>
        <w:pStyle w:val="6"/>
        <w:spacing w:before="0" w:after="0" w:line="360" w:lineRule="auto"/>
        <w:rPr>
          <w:szCs w:val="24"/>
          <w:highlight w:val="none"/>
        </w:rPr>
      </w:pPr>
      <w:r>
        <w:rPr>
          <w:szCs w:val="24"/>
          <w:highlight w:val="none"/>
        </w:rPr>
        <w:t>1.11分包</w:t>
      </w:r>
    </w:p>
    <w:p>
      <w:pPr>
        <w:ind w:firstLine="0" w:firstLineChars="0"/>
        <w:rPr>
          <w:szCs w:val="24"/>
          <w:highlight w:val="none"/>
        </w:rPr>
      </w:pPr>
      <w:r>
        <w:rPr>
          <w:szCs w:val="24"/>
          <w:highlight w:val="none"/>
        </w:rPr>
        <w:t>1.11.1  本项目严禁转包和违法分包。</w:t>
      </w:r>
    </w:p>
    <w:p>
      <w:pPr>
        <w:pStyle w:val="6"/>
        <w:spacing w:before="0" w:after="0" w:line="360" w:lineRule="auto"/>
        <w:rPr>
          <w:szCs w:val="24"/>
          <w:highlight w:val="none"/>
        </w:rPr>
      </w:pPr>
      <w:r>
        <w:rPr>
          <w:szCs w:val="24"/>
          <w:highlight w:val="none"/>
        </w:rPr>
        <w:t>1.12响应和偏差</w:t>
      </w:r>
    </w:p>
    <w:p>
      <w:pPr>
        <w:ind w:firstLine="0" w:firstLineChars="0"/>
        <w:rPr>
          <w:szCs w:val="24"/>
          <w:highlight w:val="none"/>
        </w:rPr>
      </w:pPr>
      <w:r>
        <w:rPr>
          <w:szCs w:val="24"/>
          <w:highlight w:val="none"/>
        </w:rPr>
        <w:t>1.12.1</w:t>
      </w:r>
      <w:r>
        <w:rPr>
          <w:szCs w:val="24"/>
          <w:highlight w:val="none"/>
        </w:rPr>
        <w:tab/>
      </w:r>
      <w:r>
        <w:rPr>
          <w:szCs w:val="24"/>
          <w:highlight w:val="none"/>
        </w:rPr>
        <w:t xml:space="preserve"> 比选申请文件偏离比选文件某些要求，视为比选申请文件存在偏差。偏差包括重大偏差和细微偏差。</w:t>
      </w:r>
    </w:p>
    <w:p>
      <w:pPr>
        <w:ind w:firstLine="0" w:firstLineChars="0"/>
        <w:rPr>
          <w:szCs w:val="24"/>
          <w:highlight w:val="none"/>
        </w:rPr>
      </w:pPr>
      <w:r>
        <w:rPr>
          <w:szCs w:val="24"/>
          <w:highlight w:val="none"/>
        </w:rPr>
        <w:t>1.12.2</w:t>
      </w:r>
      <w:r>
        <w:rPr>
          <w:szCs w:val="24"/>
          <w:highlight w:val="none"/>
        </w:rPr>
        <w:tab/>
      </w:r>
      <w:r>
        <w:rPr>
          <w:szCs w:val="24"/>
          <w:highlight w:val="none"/>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szCs w:val="24"/>
          <w:highlight w:val="none"/>
        </w:rPr>
      </w:pPr>
      <w:r>
        <w:rPr>
          <w:szCs w:val="24"/>
          <w:highlight w:val="none"/>
        </w:rPr>
        <w:t>比选申请文件存在第三章“评审办法”中所列任一否决比选申请情形的，均属于存在重大偏差。</w:t>
      </w:r>
    </w:p>
    <w:p>
      <w:pPr>
        <w:ind w:firstLine="0" w:firstLineChars="0"/>
        <w:rPr>
          <w:szCs w:val="24"/>
          <w:highlight w:val="none"/>
        </w:rPr>
      </w:pPr>
      <w:r>
        <w:rPr>
          <w:szCs w:val="24"/>
          <w:highlight w:val="none"/>
        </w:rPr>
        <w:t>1.12.3</w:t>
      </w:r>
      <w:r>
        <w:rPr>
          <w:szCs w:val="24"/>
          <w:highlight w:val="none"/>
        </w:rPr>
        <w:tab/>
      </w:r>
      <w:r>
        <w:rPr>
          <w:szCs w:val="24"/>
          <w:highlight w:val="none"/>
        </w:rPr>
        <w:t xml:space="preserve"> 比选申请文件中的下列偏差为细微偏差：</w:t>
      </w:r>
    </w:p>
    <w:p>
      <w:pPr>
        <w:ind w:firstLine="0" w:firstLineChars="0"/>
        <w:rPr>
          <w:szCs w:val="24"/>
          <w:highlight w:val="none"/>
        </w:rPr>
      </w:pPr>
      <w:r>
        <w:rPr>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szCs w:val="24"/>
          <w:highlight w:val="none"/>
        </w:rPr>
      </w:pPr>
      <w:r>
        <w:rPr>
          <w:szCs w:val="24"/>
          <w:highlight w:val="none"/>
        </w:rPr>
        <w:t>（2）项目建设方案设计和项目管理机构不够完善；</w:t>
      </w:r>
    </w:p>
    <w:p>
      <w:pPr>
        <w:ind w:firstLine="0" w:firstLineChars="0"/>
        <w:rPr>
          <w:szCs w:val="24"/>
          <w:highlight w:val="none"/>
        </w:rPr>
      </w:pPr>
      <w:r>
        <w:rPr>
          <w:szCs w:val="24"/>
          <w:highlight w:val="none"/>
        </w:rPr>
        <w:t>（3）比选申请文件页码不连续、采用活页夹装订、个别文字有遗漏错误等不影响比选申请文件实质性内容的偏差。</w:t>
      </w:r>
    </w:p>
    <w:p>
      <w:pPr>
        <w:ind w:firstLine="0" w:firstLineChars="0"/>
        <w:rPr>
          <w:szCs w:val="24"/>
          <w:highlight w:val="none"/>
        </w:rPr>
      </w:pPr>
      <w:r>
        <w:rPr>
          <w:szCs w:val="24"/>
          <w:highlight w:val="none"/>
        </w:rPr>
        <w:t>1.12.4</w:t>
      </w:r>
      <w:r>
        <w:rPr>
          <w:szCs w:val="24"/>
          <w:highlight w:val="none"/>
        </w:rPr>
        <w:tab/>
      </w:r>
      <w:r>
        <w:rPr>
          <w:szCs w:val="24"/>
          <w:highlight w:val="none"/>
        </w:rPr>
        <w:t xml:space="preserve"> 评审委员会对比选申请文件中的细微偏差按如下规定处理：</w:t>
      </w:r>
    </w:p>
    <w:p>
      <w:pPr>
        <w:ind w:firstLine="0" w:firstLineChars="0"/>
        <w:rPr>
          <w:szCs w:val="24"/>
          <w:highlight w:val="none"/>
        </w:rPr>
      </w:pPr>
      <w:r>
        <w:rPr>
          <w:szCs w:val="24"/>
          <w:highlight w:val="none"/>
        </w:rPr>
        <w:t>（1）对于本章第 1.12.3 项（1）目所述的细微偏差，按照第三章“评审办法”的规定予以修正并要求比选申请人进行澄清；</w:t>
      </w:r>
    </w:p>
    <w:p>
      <w:pPr>
        <w:ind w:firstLine="0" w:firstLineChars="0"/>
        <w:rPr>
          <w:szCs w:val="24"/>
          <w:highlight w:val="none"/>
        </w:rPr>
      </w:pPr>
      <w:r>
        <w:rPr>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szCs w:val="24"/>
          <w:highlight w:val="none"/>
        </w:rPr>
      </w:pPr>
      <w:r>
        <w:rPr>
          <w:szCs w:val="24"/>
          <w:highlight w:val="none"/>
        </w:rPr>
        <w:t>（3）对于本章第 1.12.3 项（3）目所述的细微偏差，可要求比选申请人对细微偏差进行澄清。</w:t>
      </w:r>
    </w:p>
    <w:p>
      <w:pPr>
        <w:ind w:firstLine="0" w:firstLineChars="0"/>
        <w:rPr>
          <w:szCs w:val="24"/>
          <w:highlight w:val="none"/>
        </w:rPr>
      </w:pPr>
      <w:r>
        <w:rPr>
          <w:szCs w:val="24"/>
          <w:highlight w:val="none"/>
        </w:rPr>
        <w:t>1.12.5</w:t>
      </w:r>
      <w:r>
        <w:rPr>
          <w:szCs w:val="24"/>
          <w:highlight w:val="none"/>
        </w:rPr>
        <w:tab/>
      </w:r>
      <w:r>
        <w:rPr>
          <w:szCs w:val="24"/>
          <w:highlight w:val="none"/>
        </w:rPr>
        <w:t xml:space="preserve"> 比选申请人应根据比选文件的要求提供技术方案设计等内容以对比选文件作出响应。</w:t>
      </w:r>
    </w:p>
    <w:p>
      <w:pPr>
        <w:pStyle w:val="5"/>
        <w:spacing w:before="0" w:after="0"/>
        <w:ind w:firstLineChars="0"/>
        <w:rPr>
          <w:sz w:val="24"/>
          <w:szCs w:val="24"/>
          <w:highlight w:val="none"/>
        </w:rPr>
      </w:pPr>
      <w:r>
        <w:rPr>
          <w:sz w:val="24"/>
          <w:szCs w:val="24"/>
          <w:highlight w:val="none"/>
        </w:rPr>
        <w:t>比选文件</w:t>
      </w:r>
    </w:p>
    <w:p>
      <w:pPr>
        <w:pStyle w:val="6"/>
        <w:spacing w:before="0" w:after="0" w:line="360" w:lineRule="auto"/>
        <w:rPr>
          <w:szCs w:val="24"/>
          <w:highlight w:val="none"/>
        </w:rPr>
      </w:pPr>
      <w:r>
        <w:rPr>
          <w:szCs w:val="24"/>
          <w:highlight w:val="none"/>
        </w:rPr>
        <w:t>2.1</w:t>
      </w:r>
      <w:r>
        <w:rPr>
          <w:szCs w:val="24"/>
          <w:highlight w:val="none"/>
        </w:rPr>
        <w:tab/>
      </w:r>
      <w:r>
        <w:rPr>
          <w:szCs w:val="24"/>
          <w:highlight w:val="none"/>
        </w:rPr>
        <w:t>比选文件的组成</w:t>
      </w:r>
    </w:p>
    <w:p>
      <w:pPr>
        <w:ind w:firstLine="0" w:firstLineChars="0"/>
        <w:rPr>
          <w:szCs w:val="24"/>
          <w:highlight w:val="none"/>
        </w:rPr>
      </w:pPr>
      <w:r>
        <w:rPr>
          <w:szCs w:val="24"/>
          <w:highlight w:val="none"/>
        </w:rPr>
        <w:t>本比选文件包括：</w:t>
      </w:r>
    </w:p>
    <w:p>
      <w:pPr>
        <w:ind w:firstLine="0" w:firstLineChars="0"/>
        <w:rPr>
          <w:szCs w:val="24"/>
          <w:highlight w:val="none"/>
        </w:rPr>
      </w:pPr>
      <w:r>
        <w:rPr>
          <w:szCs w:val="24"/>
          <w:highlight w:val="none"/>
        </w:rPr>
        <w:t>（1）比选公告</w:t>
      </w:r>
    </w:p>
    <w:p>
      <w:pPr>
        <w:ind w:firstLine="0" w:firstLineChars="0"/>
        <w:rPr>
          <w:szCs w:val="24"/>
          <w:highlight w:val="none"/>
        </w:rPr>
      </w:pPr>
      <w:r>
        <w:rPr>
          <w:szCs w:val="24"/>
          <w:highlight w:val="none"/>
        </w:rPr>
        <w:t>（2）比选申请人须知</w:t>
      </w:r>
    </w:p>
    <w:p>
      <w:pPr>
        <w:ind w:firstLine="0" w:firstLineChars="0"/>
        <w:rPr>
          <w:szCs w:val="24"/>
          <w:highlight w:val="none"/>
        </w:rPr>
      </w:pPr>
      <w:r>
        <w:rPr>
          <w:szCs w:val="24"/>
          <w:highlight w:val="none"/>
        </w:rPr>
        <w:t>（3）评审办法</w:t>
      </w:r>
    </w:p>
    <w:p>
      <w:pPr>
        <w:ind w:firstLine="0" w:firstLineChars="0"/>
        <w:rPr>
          <w:szCs w:val="24"/>
          <w:highlight w:val="none"/>
        </w:rPr>
      </w:pPr>
      <w:r>
        <w:rPr>
          <w:szCs w:val="24"/>
          <w:highlight w:val="none"/>
        </w:rPr>
        <w:t>（4）合同条款及格式</w:t>
      </w:r>
    </w:p>
    <w:p>
      <w:pPr>
        <w:ind w:firstLine="0" w:firstLineChars="0"/>
        <w:rPr>
          <w:szCs w:val="24"/>
          <w:highlight w:val="none"/>
        </w:rPr>
      </w:pPr>
      <w:r>
        <w:rPr>
          <w:szCs w:val="24"/>
          <w:highlight w:val="none"/>
        </w:rPr>
        <w:t>（5）技术规范</w:t>
      </w:r>
    </w:p>
    <w:p>
      <w:pPr>
        <w:ind w:firstLine="0" w:firstLineChars="0"/>
        <w:rPr>
          <w:szCs w:val="24"/>
          <w:highlight w:val="none"/>
        </w:rPr>
      </w:pPr>
      <w:r>
        <w:rPr>
          <w:szCs w:val="24"/>
          <w:highlight w:val="none"/>
        </w:rPr>
        <w:t>（6）工程量清单</w:t>
      </w:r>
    </w:p>
    <w:p>
      <w:pPr>
        <w:ind w:firstLine="0" w:firstLineChars="0"/>
        <w:rPr>
          <w:szCs w:val="24"/>
          <w:highlight w:val="none"/>
        </w:rPr>
      </w:pPr>
      <w:r>
        <w:rPr>
          <w:szCs w:val="24"/>
          <w:highlight w:val="none"/>
        </w:rPr>
        <w:t>（7）比选申请文件格式</w:t>
      </w:r>
    </w:p>
    <w:p>
      <w:pPr>
        <w:ind w:firstLine="480"/>
        <w:rPr>
          <w:szCs w:val="24"/>
          <w:highlight w:val="none"/>
        </w:rPr>
      </w:pPr>
      <w:r>
        <w:rPr>
          <w:szCs w:val="24"/>
          <w:highlight w:val="none"/>
        </w:rPr>
        <w:t>根据本章第1.10款、第2.2款和第2.3款对比选文件所作的澄清、修改，构成比选文件的组成部分。</w:t>
      </w:r>
    </w:p>
    <w:p>
      <w:pPr>
        <w:ind w:firstLine="480"/>
        <w:rPr>
          <w:szCs w:val="24"/>
          <w:highlight w:val="none"/>
        </w:rPr>
      </w:pPr>
      <w:r>
        <w:rPr>
          <w:szCs w:val="24"/>
          <w:highlight w:val="none"/>
        </w:rPr>
        <w:t>当比选文件、比选文件的澄清或修改等在同一内容的表述上不一致时，以最后发出的书面文件为准。</w:t>
      </w:r>
    </w:p>
    <w:p>
      <w:pPr>
        <w:pStyle w:val="6"/>
        <w:spacing w:before="0" w:after="0" w:line="360" w:lineRule="auto"/>
        <w:rPr>
          <w:szCs w:val="24"/>
          <w:highlight w:val="none"/>
        </w:rPr>
      </w:pPr>
      <w:r>
        <w:rPr>
          <w:szCs w:val="24"/>
          <w:highlight w:val="none"/>
        </w:rPr>
        <w:t>2.2</w:t>
      </w:r>
      <w:r>
        <w:rPr>
          <w:szCs w:val="24"/>
          <w:highlight w:val="none"/>
        </w:rPr>
        <w:tab/>
      </w:r>
      <w:r>
        <w:rPr>
          <w:szCs w:val="24"/>
          <w:highlight w:val="none"/>
        </w:rPr>
        <w:t>比选文件的澄清</w:t>
      </w:r>
    </w:p>
    <w:p>
      <w:pPr>
        <w:ind w:firstLine="0" w:firstLineChars="0"/>
        <w:rPr>
          <w:szCs w:val="24"/>
          <w:highlight w:val="none"/>
        </w:rPr>
      </w:pPr>
      <w:r>
        <w:rPr>
          <w:szCs w:val="24"/>
          <w:highlight w:val="none"/>
        </w:rPr>
        <w:t>2.2.1</w:t>
      </w:r>
      <w:r>
        <w:rPr>
          <w:szCs w:val="24"/>
          <w:highlight w:val="none"/>
        </w:rPr>
        <w:tab/>
      </w:r>
      <w:r>
        <w:rPr>
          <w:szCs w:val="24"/>
          <w:highlight w:val="none"/>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szCs w:val="24"/>
          <w:highlight w:val="none"/>
        </w:rPr>
      </w:pPr>
      <w:r>
        <w:rPr>
          <w:szCs w:val="24"/>
          <w:highlight w:val="none"/>
        </w:rPr>
        <w:t>2.2.2</w:t>
      </w:r>
      <w:r>
        <w:rPr>
          <w:szCs w:val="24"/>
          <w:highlight w:val="none"/>
        </w:rPr>
        <w:tab/>
      </w:r>
      <w:r>
        <w:rPr>
          <w:szCs w:val="24"/>
          <w:highlight w:val="none"/>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szCs w:val="24"/>
          <w:highlight w:val="none"/>
        </w:rPr>
      </w:pPr>
      <w:r>
        <w:rPr>
          <w:szCs w:val="24"/>
          <w:highlight w:val="none"/>
        </w:rPr>
        <w:t>2.2.3</w:t>
      </w:r>
      <w:r>
        <w:rPr>
          <w:szCs w:val="24"/>
          <w:highlight w:val="none"/>
        </w:rPr>
        <w:tab/>
      </w:r>
      <w:r>
        <w:rPr>
          <w:szCs w:val="24"/>
          <w:highlight w:val="none"/>
        </w:rPr>
        <w:t>比选申请人在收到澄清后，应按比选申请人须知前附表规定的时间和形式通知比选人，确认已收到该澄清。</w:t>
      </w:r>
    </w:p>
    <w:p>
      <w:pPr>
        <w:ind w:firstLine="0" w:firstLineChars="0"/>
        <w:rPr>
          <w:szCs w:val="24"/>
          <w:highlight w:val="none"/>
        </w:rPr>
      </w:pPr>
      <w:r>
        <w:rPr>
          <w:szCs w:val="24"/>
          <w:highlight w:val="none"/>
        </w:rPr>
        <w:t>2.2.4</w:t>
      </w:r>
      <w:r>
        <w:rPr>
          <w:szCs w:val="24"/>
          <w:highlight w:val="none"/>
        </w:rPr>
        <w:tab/>
      </w:r>
      <w:r>
        <w:rPr>
          <w:szCs w:val="24"/>
          <w:highlight w:val="none"/>
        </w:rPr>
        <w:t>除非比选人认为确有必要答复，否则，比选人有权拒绝回复比选申请人在本章第 2.2.1 项规定的时间后提出的任何澄清要求。</w:t>
      </w:r>
    </w:p>
    <w:p>
      <w:pPr>
        <w:pStyle w:val="6"/>
        <w:spacing w:before="0" w:after="0" w:line="360" w:lineRule="auto"/>
        <w:rPr>
          <w:szCs w:val="24"/>
          <w:highlight w:val="none"/>
        </w:rPr>
      </w:pPr>
      <w:r>
        <w:rPr>
          <w:szCs w:val="24"/>
          <w:highlight w:val="none"/>
        </w:rPr>
        <w:t>2.3</w:t>
      </w:r>
      <w:r>
        <w:rPr>
          <w:szCs w:val="24"/>
          <w:highlight w:val="none"/>
        </w:rPr>
        <w:tab/>
      </w:r>
      <w:r>
        <w:rPr>
          <w:szCs w:val="24"/>
          <w:highlight w:val="none"/>
        </w:rPr>
        <w:t>比选文件的修改</w:t>
      </w:r>
    </w:p>
    <w:p>
      <w:pPr>
        <w:ind w:firstLine="0" w:firstLineChars="0"/>
        <w:rPr>
          <w:szCs w:val="24"/>
          <w:highlight w:val="none"/>
        </w:rPr>
      </w:pPr>
      <w:r>
        <w:rPr>
          <w:szCs w:val="24"/>
          <w:highlight w:val="none"/>
        </w:rPr>
        <w:t>2.3.1</w:t>
      </w:r>
      <w:r>
        <w:rPr>
          <w:szCs w:val="24"/>
          <w:highlight w:val="none"/>
        </w:rPr>
        <w:tab/>
      </w:r>
      <w:r>
        <w:rPr>
          <w:szCs w:val="24"/>
          <w:highlight w:val="none"/>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szCs w:val="24"/>
          <w:highlight w:val="none"/>
        </w:rPr>
      </w:pPr>
      <w:r>
        <w:rPr>
          <w:szCs w:val="24"/>
          <w:highlight w:val="none"/>
        </w:rPr>
        <w:t>2.3.2</w:t>
      </w:r>
      <w:r>
        <w:rPr>
          <w:szCs w:val="24"/>
          <w:highlight w:val="none"/>
        </w:rPr>
        <w:tab/>
      </w:r>
      <w:r>
        <w:rPr>
          <w:szCs w:val="24"/>
          <w:highlight w:val="none"/>
        </w:rPr>
        <w:t>比选申请人收到修改内容后，应按比选申请人须知前附表规定的时间和形式通知比选人，确认已收到该修改。</w:t>
      </w:r>
    </w:p>
    <w:p>
      <w:pPr>
        <w:pStyle w:val="6"/>
        <w:spacing w:before="0" w:after="0" w:line="360" w:lineRule="auto"/>
        <w:rPr>
          <w:szCs w:val="24"/>
          <w:highlight w:val="none"/>
        </w:rPr>
      </w:pPr>
      <w:r>
        <w:rPr>
          <w:szCs w:val="24"/>
          <w:highlight w:val="none"/>
        </w:rPr>
        <w:t>2.4</w:t>
      </w:r>
      <w:r>
        <w:rPr>
          <w:szCs w:val="24"/>
          <w:highlight w:val="none"/>
        </w:rPr>
        <w:tab/>
      </w:r>
      <w:r>
        <w:rPr>
          <w:szCs w:val="24"/>
          <w:highlight w:val="none"/>
        </w:rPr>
        <w:t>比选文件的异议</w:t>
      </w:r>
    </w:p>
    <w:p>
      <w:pPr>
        <w:ind w:firstLine="480"/>
        <w:rPr>
          <w:szCs w:val="24"/>
          <w:highlight w:val="none"/>
        </w:rPr>
      </w:pPr>
      <w:r>
        <w:rPr>
          <w:szCs w:val="24"/>
          <w:highlight w:val="none"/>
        </w:rPr>
        <w:t>比选申请人或其他利害关系人对比选文件有异议的，应在比选申请截止时间3日前以书面形式提出。比选人将在收到异议之日起2日内作出答复；作出答复前，将暂停</w:t>
      </w:r>
      <w:r>
        <w:rPr>
          <w:rFonts w:hint="eastAsia"/>
          <w:szCs w:val="24"/>
          <w:highlight w:val="none"/>
        </w:rPr>
        <w:t>比选</w:t>
      </w:r>
      <w:r>
        <w:rPr>
          <w:szCs w:val="24"/>
          <w:highlight w:val="none"/>
        </w:rPr>
        <w:t>活动。</w:t>
      </w:r>
    </w:p>
    <w:p>
      <w:pPr>
        <w:pStyle w:val="5"/>
        <w:spacing w:before="0" w:after="0"/>
        <w:ind w:firstLineChars="0"/>
        <w:rPr>
          <w:sz w:val="24"/>
          <w:szCs w:val="24"/>
          <w:highlight w:val="none"/>
        </w:rPr>
      </w:pPr>
      <w:r>
        <w:rPr>
          <w:sz w:val="24"/>
          <w:szCs w:val="24"/>
          <w:highlight w:val="none"/>
        </w:rPr>
        <w:t>比选申请文件</w:t>
      </w:r>
    </w:p>
    <w:p>
      <w:pPr>
        <w:pStyle w:val="6"/>
        <w:spacing w:before="0" w:after="0" w:line="360" w:lineRule="auto"/>
        <w:rPr>
          <w:szCs w:val="24"/>
          <w:highlight w:val="none"/>
        </w:rPr>
      </w:pPr>
      <w:r>
        <w:rPr>
          <w:szCs w:val="24"/>
          <w:highlight w:val="none"/>
        </w:rPr>
        <w:t>3.1</w:t>
      </w:r>
      <w:r>
        <w:rPr>
          <w:szCs w:val="24"/>
          <w:highlight w:val="none"/>
        </w:rPr>
        <w:tab/>
      </w:r>
      <w:r>
        <w:rPr>
          <w:szCs w:val="24"/>
          <w:highlight w:val="none"/>
        </w:rPr>
        <w:t>比选申请文件的组成</w:t>
      </w:r>
    </w:p>
    <w:p>
      <w:pPr>
        <w:ind w:firstLine="0" w:firstLineChars="0"/>
        <w:rPr>
          <w:szCs w:val="24"/>
          <w:highlight w:val="none"/>
        </w:rPr>
      </w:pPr>
      <w:r>
        <w:rPr>
          <w:szCs w:val="24"/>
          <w:highlight w:val="none"/>
        </w:rPr>
        <w:t>3.1.1  比选申请文件应包括下列内容：</w:t>
      </w:r>
    </w:p>
    <w:p>
      <w:pPr>
        <w:ind w:firstLine="0" w:firstLineChars="0"/>
        <w:rPr>
          <w:highlight w:val="none"/>
        </w:rPr>
      </w:pPr>
      <w:r>
        <w:rPr>
          <w:szCs w:val="24"/>
          <w:highlight w:val="none"/>
        </w:rPr>
        <w:t>（1）比选申请函</w:t>
      </w:r>
      <w:r>
        <w:rPr>
          <w:szCs w:val="24"/>
          <w:highlight w:val="none"/>
        </w:rPr>
        <w:cr/>
      </w:r>
      <w:r>
        <w:rPr>
          <w:szCs w:val="24"/>
          <w:highlight w:val="none"/>
        </w:rPr>
        <w:t>（2）授权委托书或法定代表人身份证明</w:t>
      </w:r>
      <w:r>
        <w:rPr>
          <w:szCs w:val="24"/>
          <w:highlight w:val="none"/>
        </w:rPr>
        <w:cr/>
      </w:r>
      <w:r>
        <w:rPr>
          <w:szCs w:val="24"/>
          <w:highlight w:val="none"/>
        </w:rPr>
        <w:t>（3）</w:t>
      </w:r>
      <w:r>
        <w:rPr>
          <w:highlight w:val="none"/>
        </w:rPr>
        <w:t>比选申请保证金回执单</w:t>
      </w:r>
    </w:p>
    <w:p>
      <w:pPr>
        <w:ind w:firstLine="0" w:firstLineChars="0"/>
        <w:rPr>
          <w:highlight w:val="none"/>
        </w:rPr>
      </w:pPr>
      <w:r>
        <w:rPr>
          <w:highlight w:val="none"/>
        </w:rPr>
        <w:t>（4）</w:t>
      </w:r>
      <w:r>
        <w:rPr>
          <w:szCs w:val="24"/>
          <w:highlight w:val="none"/>
        </w:rPr>
        <w:t>项目建设方案</w:t>
      </w:r>
    </w:p>
    <w:p>
      <w:pPr>
        <w:ind w:firstLine="0" w:firstLineChars="0"/>
        <w:rPr>
          <w:szCs w:val="24"/>
          <w:highlight w:val="none"/>
        </w:rPr>
      </w:pPr>
      <w:r>
        <w:rPr>
          <w:szCs w:val="24"/>
          <w:highlight w:val="none"/>
        </w:rPr>
        <w:t>（5）资格审查证明资料</w:t>
      </w:r>
    </w:p>
    <w:p>
      <w:pPr>
        <w:ind w:firstLine="0" w:firstLineChars="0"/>
        <w:rPr>
          <w:szCs w:val="24"/>
          <w:highlight w:val="none"/>
        </w:rPr>
      </w:pPr>
      <w:r>
        <w:rPr>
          <w:szCs w:val="24"/>
          <w:highlight w:val="none"/>
        </w:rPr>
        <w:t>（6）比选申请人须知前附表规定的其他资料</w:t>
      </w:r>
    </w:p>
    <w:p>
      <w:pPr>
        <w:ind w:firstLine="0" w:firstLineChars="0"/>
        <w:rPr>
          <w:szCs w:val="24"/>
          <w:highlight w:val="none"/>
        </w:rPr>
      </w:pPr>
      <w:r>
        <w:rPr>
          <w:szCs w:val="24"/>
          <w:highlight w:val="none"/>
        </w:rPr>
        <w:t>（7）</w:t>
      </w:r>
      <w:r>
        <w:rPr>
          <w:highlight w:val="none"/>
        </w:rPr>
        <w:t>已标价工程量清单</w:t>
      </w:r>
    </w:p>
    <w:p>
      <w:pPr>
        <w:ind w:firstLine="480"/>
        <w:rPr>
          <w:szCs w:val="24"/>
          <w:highlight w:val="none"/>
        </w:rPr>
      </w:pPr>
      <w:r>
        <w:rPr>
          <w:szCs w:val="24"/>
          <w:highlight w:val="none"/>
        </w:rPr>
        <w:t>比选申请人在评审过程中作出的符合法律法规和比选文件规定的澄清确认，构成比选申请文件的组成部分。</w:t>
      </w:r>
    </w:p>
    <w:p>
      <w:pPr>
        <w:pStyle w:val="6"/>
        <w:spacing w:before="0" w:after="0" w:line="360" w:lineRule="auto"/>
        <w:rPr>
          <w:szCs w:val="24"/>
          <w:highlight w:val="none"/>
        </w:rPr>
      </w:pPr>
      <w:r>
        <w:rPr>
          <w:szCs w:val="24"/>
          <w:highlight w:val="none"/>
        </w:rPr>
        <w:t>3.2</w:t>
      </w:r>
      <w:r>
        <w:rPr>
          <w:szCs w:val="24"/>
          <w:highlight w:val="none"/>
        </w:rPr>
        <w:tab/>
      </w:r>
      <w:r>
        <w:rPr>
          <w:szCs w:val="24"/>
          <w:highlight w:val="none"/>
        </w:rPr>
        <w:t>比选申请报价</w:t>
      </w:r>
    </w:p>
    <w:p>
      <w:pPr>
        <w:ind w:firstLine="0" w:firstLineChars="0"/>
        <w:rPr>
          <w:szCs w:val="24"/>
          <w:highlight w:val="none"/>
        </w:rPr>
      </w:pPr>
      <w:r>
        <w:rPr>
          <w:szCs w:val="24"/>
          <w:highlight w:val="none"/>
        </w:rPr>
        <w:t>3.2.1</w:t>
      </w:r>
      <w:r>
        <w:rPr>
          <w:szCs w:val="24"/>
          <w:highlight w:val="none"/>
        </w:rPr>
        <w:tab/>
      </w:r>
      <w:r>
        <w:rPr>
          <w:szCs w:val="24"/>
          <w:highlight w:val="none"/>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szCs w:val="24"/>
          <w:highlight w:val="none"/>
        </w:rPr>
      </w:pPr>
      <w:r>
        <w:rPr>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szCs w:val="24"/>
          <w:highlight w:val="none"/>
        </w:rPr>
      </w:pPr>
      <w:r>
        <w:rPr>
          <w:szCs w:val="24"/>
          <w:highlight w:val="none"/>
        </w:rPr>
        <w:t>比选申请人必须严格遵循工程量清单电子文件中的数据、格式及运算定义，严禁比选申请人修改工程量清单电子文件中的数据、格式及运算定义。</w:t>
      </w:r>
    </w:p>
    <w:p>
      <w:pPr>
        <w:ind w:firstLine="480"/>
        <w:rPr>
          <w:szCs w:val="24"/>
          <w:highlight w:val="none"/>
        </w:rPr>
      </w:pPr>
      <w:r>
        <w:rPr>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szCs w:val="24"/>
          <w:highlight w:val="none"/>
        </w:rPr>
      </w:pPr>
      <w:r>
        <w:rPr>
          <w:szCs w:val="24"/>
          <w:highlight w:val="none"/>
        </w:rPr>
        <w:t>评审委员会将按照第三章“评审办法”的规定对比选申请报价进行算术性错误修正及其他错误修正。</w:t>
      </w:r>
    </w:p>
    <w:p>
      <w:pPr>
        <w:ind w:firstLine="0" w:firstLineChars="0"/>
        <w:rPr>
          <w:szCs w:val="24"/>
          <w:highlight w:val="none"/>
        </w:rPr>
      </w:pPr>
      <w:r>
        <w:rPr>
          <w:szCs w:val="24"/>
          <w:highlight w:val="none"/>
        </w:rPr>
        <w:t>3.2.2</w:t>
      </w:r>
      <w:r>
        <w:rPr>
          <w:szCs w:val="24"/>
          <w:highlight w:val="none"/>
        </w:rPr>
        <w:tab/>
      </w:r>
      <w:r>
        <w:rPr>
          <w:szCs w:val="24"/>
          <w:highlight w:val="none"/>
        </w:rPr>
        <w:t>比选申请人应充分了解本项目的总体情况以及影响比选申请报价的其他要素。</w:t>
      </w:r>
    </w:p>
    <w:p>
      <w:pPr>
        <w:ind w:firstLine="0" w:firstLineChars="0"/>
        <w:rPr>
          <w:szCs w:val="24"/>
          <w:highlight w:val="none"/>
        </w:rPr>
      </w:pPr>
      <w:r>
        <w:rPr>
          <w:szCs w:val="24"/>
          <w:highlight w:val="none"/>
        </w:rPr>
        <w:t>3.2.3</w:t>
      </w:r>
      <w:r>
        <w:rPr>
          <w:szCs w:val="24"/>
          <w:highlight w:val="none"/>
        </w:rPr>
        <w:tab/>
      </w:r>
      <w:r>
        <w:rPr>
          <w:szCs w:val="24"/>
          <w:highlight w:val="none"/>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szCs w:val="24"/>
          <w:highlight w:val="none"/>
        </w:rPr>
      </w:pPr>
      <w:r>
        <w:rPr>
          <w:szCs w:val="24"/>
          <w:highlight w:val="none"/>
        </w:rPr>
        <w:t>3.2.4</w:t>
      </w:r>
      <w:r>
        <w:rPr>
          <w:szCs w:val="24"/>
          <w:highlight w:val="none"/>
        </w:rPr>
        <w:tab/>
      </w:r>
      <w:r>
        <w:rPr>
          <w:szCs w:val="24"/>
          <w:highlight w:val="none"/>
        </w:rPr>
        <w:t>比选申请人如果发现工程量清单中的数量与图纸中数量不一致时，应立即通知比选人核查，除非比选人以书面方式予以更正，否则，应以工程量清单中列出的数量为准。</w:t>
      </w:r>
    </w:p>
    <w:p>
      <w:pPr>
        <w:ind w:firstLine="0" w:firstLineChars="0"/>
        <w:rPr>
          <w:szCs w:val="24"/>
          <w:highlight w:val="none"/>
        </w:rPr>
      </w:pPr>
      <w:r>
        <w:rPr>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0" w:firstLineChars="0"/>
        <w:rPr>
          <w:szCs w:val="24"/>
          <w:highlight w:val="none"/>
        </w:rPr>
      </w:pPr>
      <w:r>
        <w:rPr>
          <w:szCs w:val="24"/>
          <w:highlight w:val="none"/>
        </w:rPr>
        <w:t>（1）调价函必须采用比选文件规定的格式；调价函应说明调价后的最终报价，并以最终报价为准，而且比选申请人只能有一次调价的机会；</w:t>
      </w:r>
    </w:p>
    <w:p>
      <w:pPr>
        <w:ind w:firstLine="0" w:firstLineChars="0"/>
        <w:rPr>
          <w:szCs w:val="24"/>
          <w:highlight w:val="none"/>
        </w:rPr>
      </w:pPr>
      <w:r>
        <w:rPr>
          <w:szCs w:val="24"/>
          <w:highlight w:val="none"/>
        </w:rPr>
        <w:t>（2）工程量清单中比选人指定的报价不允许调价；</w:t>
      </w:r>
    </w:p>
    <w:p>
      <w:pPr>
        <w:ind w:firstLine="0" w:firstLineChars="0"/>
        <w:rPr>
          <w:szCs w:val="24"/>
          <w:highlight w:val="none"/>
        </w:rPr>
      </w:pPr>
      <w:r>
        <w:rPr>
          <w:szCs w:val="24"/>
          <w:highlight w:val="none"/>
        </w:rPr>
        <w:t>（3）调价函必须附有调价后的工程量清单；调价函必须粘贴或机械装订在比选申请文件正本首页，与比选申请文件一起密封提交。</w:t>
      </w:r>
    </w:p>
    <w:p>
      <w:pPr>
        <w:ind w:firstLine="480"/>
        <w:rPr>
          <w:szCs w:val="24"/>
          <w:highlight w:val="none"/>
        </w:rPr>
      </w:pPr>
      <w:r>
        <w:rPr>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szCs w:val="24"/>
          <w:highlight w:val="none"/>
        </w:rPr>
      </w:pPr>
      <w:r>
        <w:rPr>
          <w:szCs w:val="24"/>
          <w:highlight w:val="none"/>
        </w:rPr>
        <w:t>（4）若比选人接受调价函，比选申请人调价后的工程量清单和有效调价函的大写金额报价应保持一致，如果报价金额出现差异，则以有效调价函的大写金额报价为准。</w:t>
      </w:r>
    </w:p>
    <w:p>
      <w:pPr>
        <w:ind w:firstLine="0" w:firstLineChars="0"/>
        <w:rPr>
          <w:szCs w:val="24"/>
          <w:highlight w:val="none"/>
        </w:rPr>
      </w:pPr>
      <w:r>
        <w:rPr>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szCs w:val="24"/>
          <w:highlight w:val="none"/>
        </w:rPr>
      </w:pPr>
      <w:r>
        <w:rPr>
          <w:szCs w:val="24"/>
          <w:highlight w:val="none"/>
        </w:rPr>
        <w:t>3.2.8  比选人设有最高比选申请限价的，比选申请人的比选申请报价不得超过最高比选申请限价，最高比选申请限价在比选申请人须知前附表中载明。</w:t>
      </w:r>
    </w:p>
    <w:p>
      <w:pPr>
        <w:ind w:firstLine="0" w:firstLineChars="0"/>
        <w:rPr>
          <w:szCs w:val="24"/>
          <w:highlight w:val="none"/>
        </w:rPr>
      </w:pPr>
      <w:r>
        <w:rPr>
          <w:szCs w:val="24"/>
          <w:highlight w:val="none"/>
        </w:rPr>
        <w:t>3.2.9  比选申请报价的其他要求见比选申请人须知前附表。</w:t>
      </w:r>
    </w:p>
    <w:p>
      <w:pPr>
        <w:pStyle w:val="6"/>
        <w:spacing w:before="0" w:after="0" w:line="360" w:lineRule="auto"/>
        <w:rPr>
          <w:szCs w:val="24"/>
          <w:highlight w:val="none"/>
        </w:rPr>
      </w:pPr>
      <w:r>
        <w:rPr>
          <w:szCs w:val="24"/>
          <w:highlight w:val="none"/>
        </w:rPr>
        <w:t>3.3</w:t>
      </w:r>
      <w:r>
        <w:rPr>
          <w:szCs w:val="24"/>
          <w:highlight w:val="none"/>
        </w:rPr>
        <w:tab/>
      </w:r>
      <w:r>
        <w:rPr>
          <w:szCs w:val="24"/>
          <w:highlight w:val="none"/>
        </w:rPr>
        <w:t>比选申请有效期</w:t>
      </w:r>
    </w:p>
    <w:p>
      <w:pPr>
        <w:ind w:firstLine="0" w:firstLineChars="0"/>
        <w:rPr>
          <w:szCs w:val="24"/>
          <w:highlight w:val="none"/>
        </w:rPr>
      </w:pPr>
      <w:r>
        <w:rPr>
          <w:szCs w:val="24"/>
          <w:highlight w:val="none"/>
        </w:rPr>
        <w:t>3.3.1</w:t>
      </w:r>
      <w:r>
        <w:rPr>
          <w:szCs w:val="24"/>
          <w:highlight w:val="none"/>
        </w:rPr>
        <w:tab/>
      </w:r>
      <w:r>
        <w:rPr>
          <w:szCs w:val="24"/>
          <w:highlight w:val="none"/>
        </w:rPr>
        <w:t>除比选申请人须知前附表另有规定外，比选申请有效期为90日。</w:t>
      </w:r>
    </w:p>
    <w:p>
      <w:pPr>
        <w:ind w:firstLine="0" w:firstLineChars="0"/>
        <w:rPr>
          <w:szCs w:val="24"/>
          <w:highlight w:val="none"/>
        </w:rPr>
      </w:pPr>
      <w:r>
        <w:rPr>
          <w:szCs w:val="24"/>
          <w:highlight w:val="none"/>
        </w:rPr>
        <w:t>3.3.2</w:t>
      </w:r>
      <w:r>
        <w:rPr>
          <w:szCs w:val="24"/>
          <w:highlight w:val="none"/>
        </w:rPr>
        <w:tab/>
      </w:r>
      <w:r>
        <w:rPr>
          <w:szCs w:val="24"/>
          <w:highlight w:val="none"/>
        </w:rPr>
        <w:t>在比选申请有效期内，比选申请人撤销比选申请文件的，应承担比选文件和法律规定的责任。</w:t>
      </w:r>
    </w:p>
    <w:p>
      <w:pPr>
        <w:ind w:firstLine="0" w:firstLineChars="0"/>
        <w:rPr>
          <w:szCs w:val="24"/>
          <w:highlight w:val="none"/>
        </w:rPr>
      </w:pPr>
      <w:r>
        <w:rPr>
          <w:szCs w:val="24"/>
          <w:highlight w:val="none"/>
        </w:rPr>
        <w:t>3.3.3</w:t>
      </w:r>
      <w:r>
        <w:rPr>
          <w:szCs w:val="24"/>
          <w:highlight w:val="none"/>
        </w:rPr>
        <w:tab/>
      </w:r>
      <w:r>
        <w:rPr>
          <w:szCs w:val="24"/>
          <w:highlight w:val="none"/>
        </w:rPr>
        <w:t>出现特殊情况需要延长比选申请有效期的，比选人以书面形式通知所有比选申请人延长比选申请有效期。比选申请人应予以书面答复，同意延长的，应相应延长的有效期，但不得要求或被允许修改其比选申请文件；比选申请人拒绝延长的，其比选申请失效，但比选申请人有权收回其比选申请保证金。</w:t>
      </w:r>
    </w:p>
    <w:p>
      <w:pPr>
        <w:ind w:firstLine="0" w:firstLineChars="0"/>
        <w:rPr>
          <w:b/>
          <w:bCs/>
          <w:szCs w:val="32"/>
          <w:highlight w:val="none"/>
        </w:rPr>
      </w:pPr>
      <w:r>
        <w:rPr>
          <w:b/>
          <w:bCs/>
          <w:szCs w:val="32"/>
          <w:highlight w:val="none"/>
        </w:rPr>
        <w:t>3.4</w:t>
      </w:r>
      <w:r>
        <w:rPr>
          <w:b/>
          <w:bCs/>
          <w:szCs w:val="32"/>
          <w:highlight w:val="none"/>
        </w:rPr>
        <w:tab/>
      </w:r>
      <w:r>
        <w:rPr>
          <w:b/>
          <w:bCs/>
          <w:szCs w:val="32"/>
          <w:highlight w:val="none"/>
        </w:rPr>
        <w:t>比选申请保证金：</w:t>
      </w:r>
    </w:p>
    <w:p>
      <w:pPr>
        <w:ind w:firstLine="480"/>
        <w:rPr>
          <w:szCs w:val="24"/>
          <w:highlight w:val="none"/>
        </w:rPr>
      </w:pPr>
      <w:r>
        <w:rPr>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ind w:firstLine="480"/>
        <w:rPr>
          <w:szCs w:val="24"/>
          <w:highlight w:val="none"/>
        </w:rPr>
      </w:pPr>
      <w:r>
        <w:rPr>
          <w:szCs w:val="24"/>
          <w:highlight w:val="none"/>
        </w:rPr>
        <w:t>比选申请保证金应采用比选申请人须知前附表规定的形式。</w:t>
      </w:r>
    </w:p>
    <w:p>
      <w:pPr>
        <w:ind w:firstLine="480"/>
        <w:rPr>
          <w:szCs w:val="24"/>
          <w:highlight w:val="none"/>
        </w:rPr>
      </w:pPr>
      <w:r>
        <w:rPr>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szCs w:val="24"/>
          <w:highlight w:val="none"/>
        </w:rPr>
      </w:pPr>
      <w:r>
        <w:rPr>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szCs w:val="24"/>
          <w:highlight w:val="none"/>
        </w:rPr>
      </w:pPr>
      <w:r>
        <w:rPr>
          <w:szCs w:val="24"/>
          <w:highlight w:val="none"/>
        </w:rPr>
        <w:t>3.4.2 比选申请人不按本章第3.4.1项要求提交比选申请保证金的，评审委员会将否决其比选申请。</w:t>
      </w:r>
    </w:p>
    <w:p>
      <w:pPr>
        <w:ind w:firstLine="480"/>
        <w:rPr>
          <w:szCs w:val="24"/>
          <w:highlight w:val="none"/>
        </w:rPr>
      </w:pPr>
      <w:r>
        <w:rPr>
          <w:szCs w:val="24"/>
          <w:highlight w:val="none"/>
        </w:rPr>
        <w:t>3.4.3 比选申请保证金的退还：见比选申请人须知前附表。</w:t>
      </w:r>
    </w:p>
    <w:p>
      <w:pPr>
        <w:ind w:firstLine="1200" w:firstLineChars="500"/>
        <w:rPr>
          <w:szCs w:val="24"/>
          <w:highlight w:val="none"/>
        </w:rPr>
      </w:pPr>
      <w:r>
        <w:rPr>
          <w:szCs w:val="24"/>
          <w:highlight w:val="none"/>
        </w:rPr>
        <w:t>利息计算原则：见比选申请人须知前附表。</w:t>
      </w:r>
    </w:p>
    <w:p>
      <w:pPr>
        <w:ind w:firstLine="480"/>
        <w:rPr>
          <w:szCs w:val="24"/>
          <w:highlight w:val="none"/>
        </w:rPr>
      </w:pPr>
      <w:r>
        <w:rPr>
          <w:szCs w:val="24"/>
          <w:highlight w:val="none"/>
        </w:rPr>
        <w:t>3.4.4 有下列情形之一的，比选申请保证金将不予退还：</w:t>
      </w:r>
    </w:p>
    <w:p>
      <w:pPr>
        <w:ind w:firstLine="480"/>
        <w:rPr>
          <w:szCs w:val="24"/>
          <w:highlight w:val="none"/>
        </w:rPr>
      </w:pPr>
      <w:r>
        <w:rPr>
          <w:szCs w:val="24"/>
          <w:highlight w:val="none"/>
        </w:rPr>
        <w:t>（1）比选申请人在比选申请截止时间后撤销比选申请文件；</w:t>
      </w:r>
    </w:p>
    <w:p>
      <w:pPr>
        <w:ind w:firstLine="480"/>
        <w:rPr>
          <w:szCs w:val="24"/>
          <w:highlight w:val="none"/>
        </w:rPr>
      </w:pPr>
      <w:r>
        <w:rPr>
          <w:szCs w:val="24"/>
          <w:highlight w:val="none"/>
        </w:rPr>
        <w:t>（2）中选人在收到中选通知书后，无正当理由不与比选人订立合同，在签合同时向比选人提出附加条件，或不按照比选文件要求提交履约保证金；</w:t>
      </w:r>
    </w:p>
    <w:p>
      <w:pPr>
        <w:ind w:firstLine="480"/>
        <w:rPr>
          <w:szCs w:val="24"/>
          <w:highlight w:val="none"/>
        </w:rPr>
      </w:pPr>
      <w:r>
        <w:rPr>
          <w:szCs w:val="24"/>
          <w:highlight w:val="none"/>
        </w:rPr>
        <w:t xml:space="preserve">（3）发生比选申请人须知前附表规定的其他可以不予退还比选申请保证金的情形。 </w:t>
      </w:r>
    </w:p>
    <w:p>
      <w:pPr>
        <w:pStyle w:val="6"/>
        <w:spacing w:before="0" w:after="0" w:line="360" w:lineRule="auto"/>
        <w:rPr>
          <w:szCs w:val="24"/>
          <w:highlight w:val="none"/>
        </w:rPr>
      </w:pPr>
      <w:r>
        <w:rPr>
          <w:szCs w:val="24"/>
          <w:highlight w:val="none"/>
        </w:rPr>
        <w:t>3.5</w:t>
      </w:r>
      <w:r>
        <w:rPr>
          <w:szCs w:val="24"/>
          <w:highlight w:val="none"/>
        </w:rPr>
        <w:tab/>
      </w:r>
      <w:r>
        <w:rPr>
          <w:szCs w:val="24"/>
          <w:highlight w:val="none"/>
        </w:rPr>
        <w:t>资格审查资料：见比选申请人须知前附表</w:t>
      </w:r>
    </w:p>
    <w:p>
      <w:pPr>
        <w:pStyle w:val="6"/>
        <w:spacing w:before="0" w:after="0" w:line="360" w:lineRule="auto"/>
        <w:rPr>
          <w:szCs w:val="24"/>
          <w:highlight w:val="none"/>
        </w:rPr>
      </w:pPr>
      <w:r>
        <w:rPr>
          <w:szCs w:val="24"/>
          <w:highlight w:val="none"/>
        </w:rPr>
        <w:t>3.6</w:t>
      </w:r>
      <w:r>
        <w:rPr>
          <w:szCs w:val="24"/>
          <w:highlight w:val="none"/>
        </w:rPr>
        <w:tab/>
      </w:r>
      <w:r>
        <w:rPr>
          <w:szCs w:val="24"/>
          <w:highlight w:val="none"/>
        </w:rPr>
        <w:t>备选比选申请方案：不允许</w:t>
      </w:r>
    </w:p>
    <w:p>
      <w:pPr>
        <w:pStyle w:val="6"/>
        <w:spacing w:before="0" w:after="0" w:line="360" w:lineRule="auto"/>
        <w:rPr>
          <w:szCs w:val="24"/>
          <w:highlight w:val="none"/>
        </w:rPr>
      </w:pPr>
      <w:r>
        <w:rPr>
          <w:szCs w:val="24"/>
          <w:highlight w:val="none"/>
        </w:rPr>
        <w:t>3.7</w:t>
      </w:r>
      <w:r>
        <w:rPr>
          <w:szCs w:val="24"/>
          <w:highlight w:val="none"/>
        </w:rPr>
        <w:tab/>
      </w:r>
      <w:r>
        <w:rPr>
          <w:szCs w:val="24"/>
          <w:highlight w:val="none"/>
        </w:rPr>
        <w:t>比选申请文件的编制</w:t>
      </w:r>
    </w:p>
    <w:p>
      <w:pPr>
        <w:ind w:firstLine="0" w:firstLineChars="0"/>
        <w:rPr>
          <w:szCs w:val="24"/>
          <w:highlight w:val="none"/>
        </w:rPr>
      </w:pPr>
      <w:r>
        <w:rPr>
          <w:szCs w:val="24"/>
          <w:highlight w:val="none"/>
        </w:rPr>
        <w:t>3.7.1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szCs w:val="24"/>
          <w:highlight w:val="none"/>
        </w:rPr>
      </w:pPr>
      <w:r>
        <w:rPr>
          <w:szCs w:val="24"/>
          <w:highlight w:val="none"/>
        </w:rPr>
        <w:t>3.7.2比选申请文件应对比选文件有关工期、比选申请有效期、质量要求、安全目标、技术标准和要求、比选范围等实质性内容作出响应。</w:t>
      </w:r>
    </w:p>
    <w:p>
      <w:pPr>
        <w:ind w:firstLine="0" w:firstLineChars="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3.7.3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及对比选申请文件的澄清和说明应加盖比选申请人单位章，或由比选申请人的法定代表人或其委托代理人签字。</w:t>
      </w:r>
    </w:p>
    <w:p>
      <w:pPr>
        <w:ind w:firstLine="480"/>
        <w:rPr>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szCs w:val="24"/>
          <w:highlight w:val="none"/>
        </w:rPr>
      </w:pPr>
      <w:r>
        <w:rPr>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szCs w:val="24"/>
          <w:highlight w:val="none"/>
        </w:rPr>
      </w:pPr>
      <w:r>
        <w:rPr>
          <w:szCs w:val="24"/>
          <w:highlight w:val="none"/>
        </w:rPr>
        <w:t>比选申请文件应尽量避免涂改、行间插字或删除。如果出现上述情况，改动之处应由比选申请人的法定代表人或其授权的代理人签字或盖单位章。</w:t>
      </w:r>
    </w:p>
    <w:p>
      <w:pPr>
        <w:ind w:firstLine="0" w:firstLineChars="0"/>
        <w:rPr>
          <w:szCs w:val="24"/>
          <w:highlight w:val="none"/>
        </w:rPr>
      </w:pPr>
      <w:r>
        <w:rPr>
          <w:szCs w:val="24"/>
          <w:highlight w:val="none"/>
        </w:rPr>
        <w:t>3.7.4</w:t>
      </w:r>
      <w:r>
        <w:rPr>
          <w:szCs w:val="24"/>
          <w:highlight w:val="none"/>
        </w:rPr>
        <w:tab/>
      </w:r>
      <w:r>
        <w:rPr>
          <w:szCs w:val="24"/>
          <w:highlight w:val="none"/>
        </w:rPr>
        <w:t>比选申请文件正本一份, 副本份数见比选申请人须知前附表。正本和副本的封面右上角上应清楚地标记“正本”或“副本”字样。当副本和正本不一致时，以正本文件为准。</w:t>
      </w:r>
    </w:p>
    <w:p>
      <w:pPr>
        <w:ind w:firstLine="0" w:firstLineChars="0"/>
        <w:rPr>
          <w:szCs w:val="24"/>
          <w:highlight w:val="none"/>
        </w:rPr>
      </w:pPr>
      <w:r>
        <w:rPr>
          <w:szCs w:val="24"/>
          <w:highlight w:val="none"/>
        </w:rPr>
        <w:t>3.7.5</w:t>
      </w:r>
      <w:r>
        <w:rPr>
          <w:szCs w:val="24"/>
          <w:highlight w:val="none"/>
        </w:rPr>
        <w:tab/>
      </w:r>
      <w:r>
        <w:rPr>
          <w:szCs w:val="24"/>
          <w:highlight w:val="none"/>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5"/>
        <w:spacing w:before="0" w:after="0"/>
        <w:ind w:firstLineChars="0"/>
        <w:rPr>
          <w:sz w:val="24"/>
          <w:szCs w:val="24"/>
          <w:highlight w:val="none"/>
        </w:rPr>
      </w:pPr>
      <w:r>
        <w:rPr>
          <w:sz w:val="24"/>
          <w:szCs w:val="24"/>
          <w:highlight w:val="none"/>
        </w:rPr>
        <w:t>比选申请</w:t>
      </w:r>
    </w:p>
    <w:p>
      <w:pPr>
        <w:pStyle w:val="6"/>
        <w:spacing w:before="0" w:after="0" w:line="360" w:lineRule="auto"/>
        <w:rPr>
          <w:szCs w:val="24"/>
          <w:highlight w:val="none"/>
        </w:rPr>
      </w:pPr>
      <w:r>
        <w:rPr>
          <w:szCs w:val="24"/>
          <w:highlight w:val="none"/>
        </w:rPr>
        <w:t>4.1</w:t>
      </w:r>
      <w:r>
        <w:rPr>
          <w:szCs w:val="24"/>
          <w:highlight w:val="none"/>
        </w:rPr>
        <w:tab/>
      </w:r>
      <w:r>
        <w:rPr>
          <w:szCs w:val="24"/>
          <w:highlight w:val="none"/>
        </w:rPr>
        <w:t>比选申请文件的密封和标识</w:t>
      </w:r>
    </w:p>
    <w:p>
      <w:pPr>
        <w:ind w:firstLine="0" w:firstLineChars="0"/>
        <w:rPr>
          <w:szCs w:val="24"/>
          <w:highlight w:val="none"/>
        </w:rPr>
      </w:pPr>
      <w:r>
        <w:rPr>
          <w:szCs w:val="24"/>
          <w:highlight w:val="none"/>
        </w:rPr>
        <w:t>4.1.1</w:t>
      </w:r>
      <w:r>
        <w:rPr>
          <w:szCs w:val="24"/>
          <w:highlight w:val="none"/>
        </w:rPr>
        <w:tab/>
      </w:r>
      <w:r>
        <w:rPr>
          <w:szCs w:val="24"/>
          <w:highlight w:val="none"/>
        </w:rPr>
        <w:t>比选申请文件应采用</w:t>
      </w:r>
      <w:r>
        <w:rPr>
          <w:szCs w:val="24"/>
          <w:highlight w:val="none"/>
          <w:lang w:eastAsia="zh-Hans"/>
        </w:rPr>
        <w:t>单</w:t>
      </w:r>
      <w:r>
        <w:rPr>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szCs w:val="24"/>
          <w:highlight w:val="none"/>
        </w:rPr>
      </w:pPr>
      <w:r>
        <w:rPr>
          <w:szCs w:val="24"/>
          <w:highlight w:val="none"/>
        </w:rPr>
        <w:t>4.1.2</w:t>
      </w:r>
      <w:r>
        <w:rPr>
          <w:szCs w:val="24"/>
          <w:highlight w:val="none"/>
        </w:rPr>
        <w:tab/>
      </w:r>
      <w:r>
        <w:rPr>
          <w:szCs w:val="24"/>
          <w:highlight w:val="none"/>
        </w:rPr>
        <w:t>比选申请文件密封封套上应写明的内容见比选申请人须知前附表。</w:t>
      </w:r>
    </w:p>
    <w:p>
      <w:pPr>
        <w:ind w:firstLine="0" w:firstLineChars="0"/>
        <w:rPr>
          <w:szCs w:val="24"/>
          <w:highlight w:val="none"/>
        </w:rPr>
      </w:pPr>
      <w:r>
        <w:rPr>
          <w:szCs w:val="24"/>
          <w:highlight w:val="none"/>
        </w:rPr>
        <w:t>4.1.3</w:t>
      </w:r>
      <w:r>
        <w:rPr>
          <w:szCs w:val="24"/>
          <w:highlight w:val="none"/>
        </w:rPr>
        <w:tab/>
      </w:r>
      <w:r>
        <w:rPr>
          <w:szCs w:val="24"/>
          <w:highlight w:val="none"/>
        </w:rPr>
        <w:t>未按本章第4.1.1项要求密封的比选申请文件，比选人将予以拒收。</w:t>
      </w:r>
    </w:p>
    <w:p>
      <w:pPr>
        <w:pStyle w:val="6"/>
        <w:spacing w:before="0" w:after="0" w:line="360" w:lineRule="auto"/>
        <w:rPr>
          <w:szCs w:val="24"/>
          <w:highlight w:val="none"/>
        </w:rPr>
      </w:pPr>
      <w:r>
        <w:rPr>
          <w:szCs w:val="24"/>
          <w:highlight w:val="none"/>
        </w:rPr>
        <w:t>4.2</w:t>
      </w:r>
      <w:r>
        <w:rPr>
          <w:szCs w:val="24"/>
          <w:highlight w:val="none"/>
        </w:rPr>
        <w:tab/>
      </w:r>
      <w:r>
        <w:rPr>
          <w:szCs w:val="24"/>
          <w:highlight w:val="none"/>
        </w:rPr>
        <w:t>比选申请文件的递交</w:t>
      </w:r>
    </w:p>
    <w:p>
      <w:pPr>
        <w:ind w:firstLine="0" w:firstLineChars="0"/>
        <w:rPr>
          <w:szCs w:val="24"/>
          <w:highlight w:val="none"/>
        </w:rPr>
      </w:pPr>
      <w:r>
        <w:rPr>
          <w:szCs w:val="24"/>
          <w:highlight w:val="none"/>
        </w:rPr>
        <w:t>4.2.1</w:t>
      </w:r>
      <w:r>
        <w:rPr>
          <w:szCs w:val="24"/>
          <w:highlight w:val="none"/>
        </w:rPr>
        <w:tab/>
      </w:r>
      <w:r>
        <w:rPr>
          <w:szCs w:val="24"/>
          <w:highlight w:val="none"/>
        </w:rPr>
        <w:t>比选申请人应在第一章“比选公告”规定的比选申请截止时间前递交比选申请文件。</w:t>
      </w:r>
    </w:p>
    <w:p>
      <w:pPr>
        <w:ind w:firstLine="0" w:firstLineChars="0"/>
        <w:rPr>
          <w:szCs w:val="24"/>
          <w:highlight w:val="none"/>
        </w:rPr>
      </w:pPr>
      <w:r>
        <w:rPr>
          <w:szCs w:val="24"/>
          <w:highlight w:val="none"/>
        </w:rPr>
        <w:t>4.2.2</w:t>
      </w:r>
      <w:r>
        <w:rPr>
          <w:szCs w:val="24"/>
          <w:highlight w:val="none"/>
        </w:rPr>
        <w:tab/>
      </w:r>
      <w:r>
        <w:rPr>
          <w:szCs w:val="24"/>
          <w:highlight w:val="none"/>
        </w:rPr>
        <w:t>比选申请人递交比选申请文件的地点：见第一章“比选公告”。</w:t>
      </w:r>
    </w:p>
    <w:p>
      <w:pPr>
        <w:ind w:firstLine="0" w:firstLineChars="0"/>
        <w:rPr>
          <w:szCs w:val="24"/>
          <w:highlight w:val="none"/>
        </w:rPr>
      </w:pPr>
      <w:r>
        <w:rPr>
          <w:szCs w:val="24"/>
          <w:highlight w:val="none"/>
        </w:rPr>
        <w:t>4.2.3</w:t>
      </w:r>
      <w:r>
        <w:rPr>
          <w:szCs w:val="24"/>
          <w:highlight w:val="none"/>
        </w:rPr>
        <w:tab/>
      </w:r>
      <w:r>
        <w:rPr>
          <w:szCs w:val="24"/>
          <w:highlight w:val="none"/>
        </w:rPr>
        <w:t>除比选申请人须知前附表另有规定外，比选申请人递交的比选申请文件不予退还。比选申请人少于3个的，比选申请文件当场退还给比选申请人。</w:t>
      </w:r>
    </w:p>
    <w:p>
      <w:pPr>
        <w:ind w:firstLine="0" w:firstLineChars="0"/>
        <w:rPr>
          <w:szCs w:val="24"/>
          <w:highlight w:val="none"/>
        </w:rPr>
      </w:pPr>
      <w:r>
        <w:rPr>
          <w:szCs w:val="24"/>
          <w:highlight w:val="none"/>
        </w:rPr>
        <w:t>4.2.5</w:t>
      </w:r>
      <w:r>
        <w:rPr>
          <w:szCs w:val="24"/>
          <w:highlight w:val="none"/>
        </w:rPr>
        <w:tab/>
      </w:r>
      <w:r>
        <w:rPr>
          <w:szCs w:val="24"/>
          <w:highlight w:val="none"/>
        </w:rPr>
        <w:t>逾期送达的、未送达指定地点的或不按照比选文件要求密封的比选申请文件，比选人将予以拒收。</w:t>
      </w:r>
    </w:p>
    <w:p>
      <w:pPr>
        <w:pStyle w:val="6"/>
        <w:spacing w:before="0" w:after="0" w:line="360" w:lineRule="auto"/>
        <w:rPr>
          <w:szCs w:val="24"/>
          <w:highlight w:val="none"/>
        </w:rPr>
      </w:pPr>
      <w:r>
        <w:rPr>
          <w:szCs w:val="24"/>
          <w:highlight w:val="none"/>
        </w:rPr>
        <w:t>4.3</w:t>
      </w:r>
      <w:r>
        <w:rPr>
          <w:szCs w:val="24"/>
          <w:highlight w:val="none"/>
        </w:rPr>
        <w:tab/>
      </w:r>
      <w:r>
        <w:rPr>
          <w:szCs w:val="24"/>
          <w:highlight w:val="none"/>
        </w:rPr>
        <w:t>比选申请文件的修改与撤回</w:t>
      </w:r>
    </w:p>
    <w:p>
      <w:pPr>
        <w:ind w:firstLine="0" w:firstLineChars="0"/>
        <w:rPr>
          <w:szCs w:val="24"/>
          <w:highlight w:val="none"/>
        </w:rPr>
      </w:pPr>
      <w:r>
        <w:rPr>
          <w:szCs w:val="24"/>
          <w:highlight w:val="none"/>
        </w:rPr>
        <w:t>4.3.1</w:t>
      </w:r>
      <w:r>
        <w:rPr>
          <w:szCs w:val="24"/>
          <w:highlight w:val="none"/>
        </w:rPr>
        <w:tab/>
      </w:r>
      <w:r>
        <w:rPr>
          <w:szCs w:val="24"/>
          <w:highlight w:val="none"/>
        </w:rPr>
        <w:t>在本章第4.2.1项规定的比选申请截止时间前，比选申请人可以修改或撤回已递交的比选申请文件，但应以书面形式通知比选人。</w:t>
      </w:r>
    </w:p>
    <w:p>
      <w:pPr>
        <w:ind w:firstLine="0" w:firstLineChars="0"/>
        <w:rPr>
          <w:szCs w:val="24"/>
          <w:highlight w:val="none"/>
        </w:rPr>
      </w:pPr>
      <w:r>
        <w:rPr>
          <w:szCs w:val="24"/>
          <w:highlight w:val="none"/>
        </w:rPr>
        <w:t>4.3.3</w:t>
      </w:r>
      <w:r>
        <w:rPr>
          <w:szCs w:val="24"/>
          <w:highlight w:val="none"/>
        </w:rPr>
        <w:tab/>
      </w:r>
      <w:r>
        <w:rPr>
          <w:szCs w:val="24"/>
          <w:highlight w:val="none"/>
        </w:rPr>
        <w:t>比选申请人撤回比选申请文件的，比选人自收到比选申请人书面撤回通知之日起5日内退还。</w:t>
      </w:r>
    </w:p>
    <w:p>
      <w:pPr>
        <w:ind w:firstLine="0" w:firstLineChars="0"/>
        <w:rPr>
          <w:szCs w:val="24"/>
          <w:highlight w:val="none"/>
        </w:rPr>
      </w:pPr>
      <w:r>
        <w:rPr>
          <w:szCs w:val="24"/>
          <w:highlight w:val="none"/>
        </w:rPr>
        <w:t>4.3.4</w:t>
      </w:r>
      <w:r>
        <w:rPr>
          <w:szCs w:val="24"/>
          <w:highlight w:val="none"/>
        </w:rPr>
        <w:tab/>
      </w:r>
      <w:r>
        <w:rPr>
          <w:szCs w:val="24"/>
          <w:highlight w:val="none"/>
        </w:rPr>
        <w:t>修改的内容为比选申请文件的组成部分。修改的比选申请文件应按照本章第3条、第4条的规定进行编制、密封、标记和递交，并标明“修改”字样。</w:t>
      </w:r>
    </w:p>
    <w:p>
      <w:pPr>
        <w:pStyle w:val="5"/>
        <w:spacing w:before="0" w:after="0"/>
        <w:ind w:firstLineChars="0"/>
        <w:rPr>
          <w:sz w:val="24"/>
          <w:szCs w:val="24"/>
          <w:highlight w:val="none"/>
        </w:rPr>
      </w:pPr>
      <w:r>
        <w:rPr>
          <w:sz w:val="24"/>
          <w:szCs w:val="24"/>
          <w:highlight w:val="none"/>
        </w:rPr>
        <w:t>开标</w:t>
      </w:r>
    </w:p>
    <w:p>
      <w:pPr>
        <w:pStyle w:val="6"/>
        <w:spacing w:before="0" w:after="0" w:line="360" w:lineRule="auto"/>
        <w:rPr>
          <w:szCs w:val="24"/>
          <w:highlight w:val="none"/>
        </w:rPr>
      </w:pPr>
      <w:r>
        <w:rPr>
          <w:szCs w:val="24"/>
          <w:highlight w:val="none"/>
        </w:rPr>
        <w:t>5.1</w:t>
      </w:r>
      <w:r>
        <w:rPr>
          <w:szCs w:val="24"/>
          <w:highlight w:val="none"/>
        </w:rPr>
        <w:tab/>
      </w:r>
      <w:r>
        <w:rPr>
          <w:szCs w:val="24"/>
          <w:highlight w:val="none"/>
        </w:rPr>
        <w:t>开标时间和地点</w:t>
      </w:r>
    </w:p>
    <w:p>
      <w:pPr>
        <w:ind w:firstLine="480"/>
        <w:rPr>
          <w:szCs w:val="24"/>
          <w:highlight w:val="none"/>
        </w:rPr>
      </w:pPr>
      <w:r>
        <w:rPr>
          <w:szCs w:val="24"/>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szCs w:val="24"/>
          <w:highlight w:val="none"/>
        </w:rPr>
      </w:pPr>
      <w:r>
        <w:rPr>
          <w:szCs w:val="24"/>
          <w:highlight w:val="none"/>
        </w:rPr>
        <w:t>比选申请人若未派法定代表人或委托代理人出席开标活动，视为该比选申请人默认开标结果。</w:t>
      </w:r>
    </w:p>
    <w:p>
      <w:pPr>
        <w:pStyle w:val="6"/>
        <w:spacing w:before="0" w:after="0" w:line="360" w:lineRule="auto"/>
        <w:rPr>
          <w:szCs w:val="24"/>
          <w:highlight w:val="none"/>
        </w:rPr>
      </w:pPr>
      <w:r>
        <w:rPr>
          <w:szCs w:val="24"/>
          <w:highlight w:val="none"/>
        </w:rPr>
        <w:t>5.2开标程序</w:t>
      </w:r>
    </w:p>
    <w:p>
      <w:pPr>
        <w:ind w:firstLine="0" w:firstLineChars="0"/>
        <w:rPr>
          <w:szCs w:val="24"/>
          <w:highlight w:val="none"/>
        </w:rPr>
      </w:pPr>
      <w:r>
        <w:rPr>
          <w:szCs w:val="24"/>
          <w:highlight w:val="none"/>
        </w:rPr>
        <w:t>5.2.1主持人按下列程序对比选申请文件进行开标：</w:t>
      </w:r>
    </w:p>
    <w:p>
      <w:pPr>
        <w:ind w:firstLine="0" w:firstLineChars="0"/>
        <w:rPr>
          <w:szCs w:val="24"/>
          <w:highlight w:val="none"/>
        </w:rPr>
      </w:pPr>
      <w:r>
        <w:rPr>
          <w:szCs w:val="24"/>
          <w:highlight w:val="none"/>
        </w:rPr>
        <w:t>（1）宣布开标纪律；</w:t>
      </w:r>
    </w:p>
    <w:p>
      <w:pPr>
        <w:ind w:firstLine="0" w:firstLineChars="0"/>
        <w:rPr>
          <w:szCs w:val="24"/>
          <w:highlight w:val="none"/>
        </w:rPr>
      </w:pPr>
      <w:r>
        <w:rPr>
          <w:szCs w:val="24"/>
          <w:highlight w:val="none"/>
        </w:rPr>
        <w:t>（2）公布在比选申请截止时间前递交比选申请文件的比选申请人数量；</w:t>
      </w:r>
    </w:p>
    <w:p>
      <w:pPr>
        <w:ind w:firstLine="0" w:firstLineChars="0"/>
        <w:rPr>
          <w:szCs w:val="24"/>
          <w:highlight w:val="none"/>
        </w:rPr>
      </w:pPr>
      <w:r>
        <w:rPr>
          <w:szCs w:val="24"/>
          <w:highlight w:val="none"/>
        </w:rPr>
        <w:t>（3）宣布开标人、唱标人、记录人等有关人员姓名；</w:t>
      </w:r>
    </w:p>
    <w:p>
      <w:pPr>
        <w:ind w:firstLine="0" w:firstLineChars="0"/>
        <w:rPr>
          <w:szCs w:val="24"/>
          <w:highlight w:val="none"/>
        </w:rPr>
      </w:pPr>
      <w:r>
        <w:rPr>
          <w:szCs w:val="24"/>
          <w:highlight w:val="none"/>
        </w:rPr>
        <w:t>（4）按照比选申请人须知前附表规定由比选申请人推选的代表检查比选申请文件的密封情况；</w:t>
      </w:r>
    </w:p>
    <w:p>
      <w:pPr>
        <w:ind w:firstLine="0" w:firstLineChars="0"/>
        <w:rPr>
          <w:szCs w:val="24"/>
          <w:highlight w:val="none"/>
        </w:rPr>
      </w:pPr>
      <w:r>
        <w:rPr>
          <w:szCs w:val="24"/>
          <w:highlight w:val="none"/>
        </w:rPr>
        <w:t>（5）按照比选申请人须知前附表规定的开标顺序当众开标，公布项目名称、比选申请人名称、报价及其他内容，并记录在案；</w:t>
      </w:r>
    </w:p>
    <w:p>
      <w:pPr>
        <w:ind w:firstLine="0" w:firstLineChars="0"/>
        <w:rPr>
          <w:szCs w:val="24"/>
          <w:highlight w:val="none"/>
        </w:rPr>
      </w:pPr>
      <w:r>
        <w:rPr>
          <w:szCs w:val="24"/>
          <w:highlight w:val="none"/>
        </w:rPr>
        <w:t>（6）比选申请人代表、比选人代表、记录人等有关人员在开标记录上签字确认；</w:t>
      </w:r>
    </w:p>
    <w:p>
      <w:pPr>
        <w:ind w:firstLine="0" w:firstLineChars="0"/>
        <w:rPr>
          <w:szCs w:val="24"/>
          <w:highlight w:val="none"/>
        </w:rPr>
      </w:pPr>
      <w:r>
        <w:rPr>
          <w:szCs w:val="24"/>
          <w:highlight w:val="none"/>
        </w:rPr>
        <w:t>（7）开标结束。</w:t>
      </w:r>
    </w:p>
    <w:p>
      <w:pPr>
        <w:pStyle w:val="6"/>
        <w:spacing w:before="0" w:after="0" w:line="360" w:lineRule="auto"/>
        <w:rPr>
          <w:szCs w:val="24"/>
          <w:highlight w:val="none"/>
        </w:rPr>
      </w:pPr>
      <w:r>
        <w:rPr>
          <w:szCs w:val="24"/>
          <w:highlight w:val="none"/>
        </w:rPr>
        <w:t>5.3开标异议</w:t>
      </w:r>
    </w:p>
    <w:p>
      <w:pPr>
        <w:ind w:firstLine="480"/>
        <w:rPr>
          <w:szCs w:val="24"/>
          <w:highlight w:val="none"/>
        </w:rPr>
      </w:pPr>
      <w:r>
        <w:rPr>
          <w:szCs w:val="24"/>
          <w:highlight w:val="none"/>
        </w:rPr>
        <w:t>比选申请人对开标有异议的，应在开标现场提出，比选人当场作出答复，并制作记录，有异议的比选申请人代表、比选人代表、记录人等有关人员在记录上签字确认。</w:t>
      </w:r>
    </w:p>
    <w:p>
      <w:pPr>
        <w:pStyle w:val="5"/>
        <w:spacing w:before="0" w:after="0"/>
        <w:ind w:firstLineChars="0"/>
        <w:rPr>
          <w:sz w:val="24"/>
          <w:szCs w:val="24"/>
          <w:highlight w:val="none"/>
        </w:rPr>
      </w:pPr>
      <w:r>
        <w:rPr>
          <w:sz w:val="24"/>
          <w:szCs w:val="24"/>
          <w:highlight w:val="none"/>
        </w:rPr>
        <w:t>评审</w:t>
      </w:r>
    </w:p>
    <w:p>
      <w:pPr>
        <w:pStyle w:val="6"/>
        <w:spacing w:before="0" w:after="0" w:line="360" w:lineRule="auto"/>
        <w:rPr>
          <w:szCs w:val="24"/>
          <w:highlight w:val="none"/>
        </w:rPr>
      </w:pPr>
      <w:r>
        <w:rPr>
          <w:szCs w:val="24"/>
          <w:highlight w:val="none"/>
        </w:rPr>
        <w:t>6.1</w:t>
      </w:r>
      <w:r>
        <w:rPr>
          <w:szCs w:val="24"/>
          <w:highlight w:val="none"/>
        </w:rPr>
        <w:tab/>
      </w:r>
      <w:r>
        <w:rPr>
          <w:szCs w:val="24"/>
          <w:highlight w:val="none"/>
        </w:rPr>
        <w:t>评审委员会</w:t>
      </w:r>
    </w:p>
    <w:p>
      <w:pPr>
        <w:ind w:firstLine="0" w:firstLineChars="0"/>
        <w:rPr>
          <w:szCs w:val="24"/>
          <w:highlight w:val="none"/>
        </w:rPr>
      </w:pPr>
      <w:r>
        <w:rPr>
          <w:szCs w:val="24"/>
          <w:highlight w:val="none"/>
        </w:rPr>
        <w:t>6.1.2</w:t>
      </w:r>
      <w:r>
        <w:rPr>
          <w:szCs w:val="24"/>
          <w:highlight w:val="none"/>
        </w:rPr>
        <w:tab/>
      </w:r>
      <w:r>
        <w:rPr>
          <w:szCs w:val="24"/>
          <w:highlight w:val="none"/>
        </w:rPr>
        <w:t>评审委员会成员有下列情形之一的，应主动提出回避：</w:t>
      </w:r>
    </w:p>
    <w:p>
      <w:pPr>
        <w:ind w:firstLine="0" w:firstLineChars="0"/>
        <w:rPr>
          <w:szCs w:val="24"/>
          <w:highlight w:val="none"/>
        </w:rPr>
      </w:pPr>
      <w:r>
        <w:rPr>
          <w:szCs w:val="24"/>
          <w:highlight w:val="none"/>
        </w:rPr>
        <w:t>（1）为负责招标项目监督管理的交通运输主管部门的工作人员；</w:t>
      </w:r>
    </w:p>
    <w:p>
      <w:pPr>
        <w:ind w:firstLine="0" w:firstLineChars="0"/>
        <w:rPr>
          <w:szCs w:val="24"/>
          <w:highlight w:val="none"/>
        </w:rPr>
      </w:pPr>
      <w:r>
        <w:rPr>
          <w:szCs w:val="24"/>
          <w:highlight w:val="none"/>
        </w:rPr>
        <w:t>（2）与比选申请人法定代表人或其委托代理人有近亲属关系；</w:t>
      </w:r>
    </w:p>
    <w:p>
      <w:pPr>
        <w:ind w:firstLine="0" w:firstLineChars="0"/>
        <w:rPr>
          <w:szCs w:val="24"/>
          <w:highlight w:val="none"/>
        </w:rPr>
      </w:pPr>
      <w:r>
        <w:rPr>
          <w:szCs w:val="24"/>
          <w:highlight w:val="none"/>
        </w:rPr>
        <w:t>（3）与比选申请人有其他利害关系，可能影响评审活动公正性；</w:t>
      </w:r>
    </w:p>
    <w:p>
      <w:pPr>
        <w:ind w:firstLine="0" w:firstLineChars="0"/>
        <w:rPr>
          <w:szCs w:val="24"/>
          <w:highlight w:val="none"/>
        </w:rPr>
      </w:pPr>
      <w:r>
        <w:rPr>
          <w:szCs w:val="24"/>
          <w:highlight w:val="none"/>
        </w:rPr>
        <w:t>（4）在与比选申请有关的活动中有过违法违规行为、曾受过行政处罚或刑事处罚。</w:t>
      </w:r>
    </w:p>
    <w:p>
      <w:pPr>
        <w:ind w:firstLine="0" w:firstLineChars="0"/>
        <w:rPr>
          <w:rFonts w:hint="eastAsia"/>
          <w:szCs w:val="24"/>
          <w:highlight w:val="none"/>
        </w:rPr>
      </w:pPr>
      <w:r>
        <w:rPr>
          <w:szCs w:val="24"/>
          <w:highlight w:val="none"/>
        </w:rPr>
        <w:t>6.1.3</w:t>
      </w:r>
      <w:r>
        <w:rPr>
          <w:szCs w:val="24"/>
          <w:highlight w:val="none"/>
        </w:rPr>
        <w:tab/>
      </w:r>
      <w:r>
        <w:rPr>
          <w:szCs w:val="24"/>
          <w:highlight w:val="none"/>
        </w:rPr>
        <w:t>评审过程中，评审委员会成员有回避事由、擅离职守或因健康等原因不能继续评审的，比选人有权更换。被更换的评审委员会成员作出的评审结论无效，由更换后的评审委员会成员重新进行评审。</w:t>
      </w:r>
    </w:p>
    <w:p>
      <w:pPr>
        <w:ind w:firstLine="0" w:firstLineChars="0"/>
        <w:rPr>
          <w:b/>
          <w:bCs/>
          <w:szCs w:val="24"/>
          <w:highlight w:val="none"/>
        </w:rPr>
      </w:pPr>
      <w:r>
        <w:rPr>
          <w:b/>
          <w:bCs/>
          <w:szCs w:val="24"/>
          <w:highlight w:val="none"/>
        </w:rPr>
        <w:t>6.2</w:t>
      </w:r>
      <w:r>
        <w:rPr>
          <w:b/>
          <w:bCs/>
          <w:szCs w:val="24"/>
          <w:highlight w:val="none"/>
        </w:rPr>
        <w:tab/>
      </w:r>
      <w:r>
        <w:rPr>
          <w:b/>
          <w:bCs/>
          <w:szCs w:val="24"/>
          <w:highlight w:val="none"/>
        </w:rPr>
        <w:t>评审</w:t>
      </w:r>
    </w:p>
    <w:p>
      <w:pPr>
        <w:ind w:firstLine="0" w:firstLineChars="0"/>
        <w:rPr>
          <w:szCs w:val="24"/>
          <w:highlight w:val="none"/>
        </w:rPr>
      </w:pPr>
      <w:r>
        <w:rPr>
          <w:szCs w:val="24"/>
          <w:highlight w:val="none"/>
        </w:rPr>
        <w:t>6.2.1</w:t>
      </w:r>
      <w:r>
        <w:rPr>
          <w:szCs w:val="24"/>
          <w:highlight w:val="none"/>
        </w:rPr>
        <w:tab/>
      </w:r>
      <w:r>
        <w:rPr>
          <w:szCs w:val="24"/>
          <w:highlight w:val="none"/>
        </w:rPr>
        <w:t>评审委员会按照第三章“评审办法”规定的方法、评审因素、标准和程序对比选申请文件进行评审。第三章“评审办法”没有规定的方法、评审因素和标准，不作为评审依据。</w:t>
      </w:r>
    </w:p>
    <w:p>
      <w:pPr>
        <w:ind w:firstLine="0" w:firstLineChars="0"/>
        <w:rPr>
          <w:szCs w:val="24"/>
          <w:highlight w:val="none"/>
        </w:rPr>
      </w:pPr>
      <w:r>
        <w:rPr>
          <w:szCs w:val="24"/>
          <w:highlight w:val="none"/>
        </w:rPr>
        <w:t>6.2.2</w:t>
      </w:r>
      <w:r>
        <w:rPr>
          <w:szCs w:val="24"/>
          <w:highlight w:val="none"/>
        </w:rPr>
        <w:tab/>
      </w:r>
      <w:r>
        <w:rPr>
          <w:szCs w:val="24"/>
          <w:highlight w:val="none"/>
        </w:rPr>
        <w:t>评审完成后，评审委员会应向比选人提交书面评审报告和中选候选人名单。评审委员会推荐中选候选人的人数见比选申请人须知前附表。</w:t>
      </w:r>
    </w:p>
    <w:p>
      <w:pPr>
        <w:pStyle w:val="5"/>
        <w:spacing w:before="0" w:after="0"/>
        <w:ind w:firstLineChars="0"/>
        <w:rPr>
          <w:sz w:val="24"/>
          <w:szCs w:val="24"/>
          <w:highlight w:val="none"/>
        </w:rPr>
      </w:pPr>
      <w:r>
        <w:rPr>
          <w:sz w:val="24"/>
          <w:szCs w:val="24"/>
          <w:highlight w:val="none"/>
        </w:rPr>
        <w:t>合同授予</w:t>
      </w:r>
    </w:p>
    <w:p>
      <w:pPr>
        <w:pStyle w:val="6"/>
        <w:spacing w:before="0" w:after="0" w:line="360" w:lineRule="auto"/>
        <w:rPr>
          <w:szCs w:val="24"/>
          <w:highlight w:val="none"/>
        </w:rPr>
      </w:pPr>
      <w:r>
        <w:rPr>
          <w:szCs w:val="24"/>
          <w:highlight w:val="none"/>
        </w:rPr>
        <w:t>7.1</w:t>
      </w:r>
      <w:r>
        <w:rPr>
          <w:szCs w:val="24"/>
          <w:highlight w:val="none"/>
        </w:rPr>
        <w:tab/>
      </w:r>
      <w:r>
        <w:rPr>
          <w:szCs w:val="24"/>
          <w:highlight w:val="none"/>
        </w:rPr>
        <w:t>中选候选人公示</w:t>
      </w:r>
    </w:p>
    <w:p>
      <w:pPr>
        <w:ind w:firstLine="480"/>
        <w:rPr>
          <w:szCs w:val="24"/>
          <w:highlight w:val="none"/>
        </w:rPr>
      </w:pPr>
      <w:r>
        <w:rPr>
          <w:szCs w:val="24"/>
          <w:highlight w:val="none"/>
        </w:rPr>
        <w:t>比选人在收到评审报告之日起3日内，按照比选申请人须知前附表规定的公示媒介和期限公示中选候选人，公示期不得少于3日，公示内容包括：</w:t>
      </w:r>
    </w:p>
    <w:p>
      <w:pPr>
        <w:ind w:firstLine="0" w:firstLineChars="0"/>
        <w:rPr>
          <w:szCs w:val="24"/>
          <w:highlight w:val="none"/>
        </w:rPr>
      </w:pPr>
      <w:r>
        <w:rPr>
          <w:szCs w:val="24"/>
          <w:highlight w:val="none"/>
        </w:rPr>
        <w:t>（1）中选候选人排序、名称；</w:t>
      </w:r>
    </w:p>
    <w:p>
      <w:pPr>
        <w:ind w:firstLine="0" w:firstLineChars="0"/>
        <w:rPr>
          <w:szCs w:val="24"/>
          <w:highlight w:val="none"/>
        </w:rPr>
      </w:pPr>
      <w:r>
        <w:rPr>
          <w:szCs w:val="24"/>
          <w:highlight w:val="none"/>
        </w:rPr>
        <w:t>（2）提出异议的渠道和方式；</w:t>
      </w:r>
    </w:p>
    <w:p>
      <w:pPr>
        <w:pStyle w:val="6"/>
        <w:spacing w:before="0" w:after="0" w:line="360" w:lineRule="auto"/>
        <w:rPr>
          <w:szCs w:val="24"/>
          <w:highlight w:val="none"/>
        </w:rPr>
      </w:pPr>
      <w:r>
        <w:rPr>
          <w:szCs w:val="24"/>
          <w:highlight w:val="none"/>
        </w:rPr>
        <w:t>7.2</w:t>
      </w:r>
      <w:r>
        <w:rPr>
          <w:szCs w:val="24"/>
          <w:highlight w:val="none"/>
        </w:rPr>
        <w:tab/>
      </w:r>
      <w:r>
        <w:rPr>
          <w:szCs w:val="24"/>
          <w:highlight w:val="none"/>
        </w:rPr>
        <w:t>评审结果异议</w:t>
      </w:r>
    </w:p>
    <w:p>
      <w:pPr>
        <w:ind w:firstLine="480"/>
        <w:rPr>
          <w:szCs w:val="24"/>
          <w:highlight w:val="none"/>
        </w:rPr>
      </w:pPr>
      <w:r>
        <w:rPr>
          <w:szCs w:val="24"/>
          <w:highlight w:val="none"/>
        </w:rPr>
        <w:t>比选申请人或其他利害关系人对依法必须进行比选的项目的评审结果有异议的，应在中选候选人公示期间提出。比选人将在收到异议之日起3日内作出答复；作出答复前，将暂停</w:t>
      </w:r>
      <w:r>
        <w:rPr>
          <w:rFonts w:hint="eastAsia"/>
          <w:szCs w:val="24"/>
          <w:highlight w:val="none"/>
        </w:rPr>
        <w:t>比选</w:t>
      </w:r>
      <w:r>
        <w:rPr>
          <w:szCs w:val="24"/>
          <w:highlight w:val="none"/>
        </w:rPr>
        <w:t>活动。</w:t>
      </w:r>
    </w:p>
    <w:p>
      <w:pPr>
        <w:pStyle w:val="6"/>
        <w:spacing w:before="0" w:after="0" w:line="360" w:lineRule="auto"/>
        <w:rPr>
          <w:szCs w:val="24"/>
          <w:highlight w:val="none"/>
        </w:rPr>
      </w:pPr>
      <w:r>
        <w:rPr>
          <w:szCs w:val="24"/>
          <w:highlight w:val="none"/>
        </w:rPr>
        <w:t>7.3</w:t>
      </w:r>
      <w:r>
        <w:rPr>
          <w:szCs w:val="24"/>
          <w:highlight w:val="none"/>
        </w:rPr>
        <w:tab/>
      </w:r>
      <w:r>
        <w:rPr>
          <w:szCs w:val="24"/>
          <w:highlight w:val="none"/>
        </w:rPr>
        <w:t>中选候选人履约能力审查</w:t>
      </w:r>
    </w:p>
    <w:p>
      <w:pPr>
        <w:ind w:firstLine="480"/>
        <w:rPr>
          <w:szCs w:val="24"/>
          <w:highlight w:val="none"/>
        </w:rPr>
      </w:pPr>
      <w:r>
        <w:rPr>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6"/>
        <w:spacing w:before="0" w:after="0" w:line="360" w:lineRule="auto"/>
        <w:rPr>
          <w:szCs w:val="24"/>
          <w:highlight w:val="none"/>
        </w:rPr>
      </w:pPr>
      <w:r>
        <w:rPr>
          <w:szCs w:val="24"/>
          <w:highlight w:val="none"/>
        </w:rPr>
        <w:t>7.4</w:t>
      </w:r>
      <w:r>
        <w:rPr>
          <w:szCs w:val="24"/>
          <w:highlight w:val="none"/>
        </w:rPr>
        <w:tab/>
      </w:r>
      <w:r>
        <w:rPr>
          <w:szCs w:val="24"/>
          <w:highlight w:val="none"/>
        </w:rPr>
        <w:t>定标</w:t>
      </w:r>
    </w:p>
    <w:p>
      <w:pPr>
        <w:ind w:firstLine="480"/>
        <w:rPr>
          <w:szCs w:val="24"/>
          <w:highlight w:val="none"/>
        </w:rPr>
      </w:pPr>
      <w:r>
        <w:rPr>
          <w:szCs w:val="24"/>
          <w:highlight w:val="none"/>
        </w:rPr>
        <w:t>按照比选申请人须知前附表的规定，比选人或比选人授权的评审委员会依法确定中选人。</w:t>
      </w:r>
    </w:p>
    <w:p>
      <w:pPr>
        <w:pStyle w:val="6"/>
        <w:spacing w:before="0" w:after="0" w:line="360" w:lineRule="auto"/>
        <w:rPr>
          <w:szCs w:val="24"/>
          <w:highlight w:val="none"/>
        </w:rPr>
      </w:pPr>
      <w:r>
        <w:rPr>
          <w:szCs w:val="24"/>
          <w:highlight w:val="none"/>
        </w:rPr>
        <w:t>7.5</w:t>
      </w:r>
      <w:r>
        <w:rPr>
          <w:szCs w:val="24"/>
          <w:highlight w:val="none"/>
        </w:rPr>
        <w:tab/>
      </w:r>
      <w:r>
        <w:rPr>
          <w:szCs w:val="24"/>
          <w:highlight w:val="none"/>
        </w:rPr>
        <w:t>中选通知</w:t>
      </w:r>
    </w:p>
    <w:p>
      <w:pPr>
        <w:ind w:firstLine="480"/>
        <w:rPr>
          <w:szCs w:val="24"/>
          <w:highlight w:val="none"/>
        </w:rPr>
      </w:pPr>
      <w:r>
        <w:rPr>
          <w:szCs w:val="24"/>
          <w:highlight w:val="none"/>
        </w:rPr>
        <w:t>在本章第3.3款规定的比选申请有效期内，比选人以比选申请人须知前附表规定的形式向中选人发出中选通知书。</w:t>
      </w:r>
    </w:p>
    <w:p>
      <w:pPr>
        <w:pStyle w:val="6"/>
        <w:spacing w:before="0" w:after="0" w:line="360" w:lineRule="auto"/>
        <w:rPr>
          <w:szCs w:val="24"/>
          <w:highlight w:val="none"/>
        </w:rPr>
      </w:pPr>
      <w:r>
        <w:rPr>
          <w:szCs w:val="24"/>
          <w:highlight w:val="none"/>
        </w:rPr>
        <w:t>7.6</w:t>
      </w:r>
      <w:r>
        <w:rPr>
          <w:szCs w:val="24"/>
          <w:highlight w:val="none"/>
        </w:rPr>
        <w:tab/>
      </w:r>
      <w:r>
        <w:rPr>
          <w:szCs w:val="24"/>
          <w:highlight w:val="none"/>
        </w:rPr>
        <w:t xml:space="preserve"> /</w:t>
      </w:r>
    </w:p>
    <w:p>
      <w:pPr>
        <w:pStyle w:val="6"/>
        <w:spacing w:before="0" w:after="0" w:line="360" w:lineRule="auto"/>
        <w:rPr>
          <w:szCs w:val="24"/>
          <w:highlight w:val="none"/>
        </w:rPr>
      </w:pPr>
      <w:r>
        <w:rPr>
          <w:szCs w:val="24"/>
          <w:highlight w:val="none"/>
        </w:rPr>
        <w:t>7.7</w:t>
      </w:r>
      <w:r>
        <w:rPr>
          <w:szCs w:val="24"/>
          <w:highlight w:val="none"/>
        </w:rPr>
        <w:tab/>
      </w:r>
      <w:r>
        <w:rPr>
          <w:szCs w:val="24"/>
          <w:highlight w:val="none"/>
        </w:rPr>
        <w:t>履约保证金</w:t>
      </w:r>
    </w:p>
    <w:p>
      <w:pPr>
        <w:ind w:firstLine="480"/>
        <w:rPr>
          <w:highlight w:val="none"/>
        </w:rPr>
      </w:pPr>
      <w:r>
        <w:rPr>
          <w:highlight w:val="none"/>
        </w:rPr>
        <w:t>7.7.1</w:t>
      </w:r>
      <w:r>
        <w:rPr>
          <w:highlight w:val="none"/>
        </w:rPr>
        <w:tab/>
      </w:r>
      <w:r>
        <w:rPr>
          <w:highlight w:val="none"/>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highlight w:val="none"/>
        </w:rPr>
      </w:pPr>
      <w:r>
        <w:rPr>
          <w:highlight w:val="none"/>
        </w:rPr>
        <w:t>采用银行保函时，应由符合比选申请人须知前附表规定级别的银行开具，所需的费用由中选人承担，中选人应保证银行保函有效。</w:t>
      </w:r>
    </w:p>
    <w:p>
      <w:pPr>
        <w:ind w:firstLine="480"/>
        <w:rPr>
          <w:highlight w:val="none"/>
        </w:rPr>
      </w:pPr>
      <w:r>
        <w:rPr>
          <w:highlight w:val="none"/>
        </w:rPr>
        <w:t>7.7.2</w:t>
      </w:r>
      <w:r>
        <w:rPr>
          <w:highlight w:val="none"/>
        </w:rPr>
        <w:tab/>
      </w:r>
      <w:r>
        <w:rPr>
          <w:highlight w:val="none"/>
        </w:rPr>
        <w:t>中选人不能按本章第 7.7.1 项要求提交履约保证金的，视为放弃中选，其比选申请保证金不予退还，给比选人造成的损失超过比选申请保证金数额的，中选人还应对超过部分予以赔偿。</w:t>
      </w:r>
    </w:p>
    <w:p>
      <w:pPr>
        <w:ind w:firstLine="480"/>
        <w:rPr>
          <w:highlight w:val="none"/>
        </w:rPr>
      </w:pPr>
      <w:r>
        <w:rPr>
          <w:szCs w:val="24"/>
          <w:highlight w:val="none"/>
        </w:rPr>
        <w:t>7.7.3</w:t>
      </w:r>
      <w:r>
        <w:rPr>
          <w:szCs w:val="24"/>
          <w:highlight w:val="none"/>
        </w:rPr>
        <w:tab/>
      </w:r>
      <w:r>
        <w:rPr>
          <w:szCs w:val="24"/>
          <w:highlight w:val="none"/>
        </w:rPr>
        <w:t>现金、支票等形式缴纳的履约保证金，工程验收通过后全额无息退还。</w:t>
      </w:r>
    </w:p>
    <w:p>
      <w:pPr>
        <w:ind w:firstLine="0" w:firstLineChars="0"/>
        <w:rPr>
          <w:b/>
          <w:szCs w:val="24"/>
          <w:highlight w:val="none"/>
        </w:rPr>
      </w:pPr>
      <w:r>
        <w:rPr>
          <w:b/>
          <w:szCs w:val="24"/>
          <w:highlight w:val="none"/>
        </w:rPr>
        <w:t>7.8</w:t>
      </w:r>
      <w:r>
        <w:rPr>
          <w:b/>
          <w:szCs w:val="24"/>
          <w:highlight w:val="none"/>
        </w:rPr>
        <w:tab/>
      </w:r>
      <w:r>
        <w:rPr>
          <w:b/>
          <w:szCs w:val="24"/>
          <w:highlight w:val="none"/>
        </w:rPr>
        <w:t>签订合同</w:t>
      </w:r>
    </w:p>
    <w:p>
      <w:pPr>
        <w:ind w:firstLine="0" w:firstLineChars="0"/>
        <w:rPr>
          <w:color w:val="FF0000"/>
          <w:szCs w:val="24"/>
          <w:highlight w:val="none"/>
        </w:rPr>
      </w:pPr>
      <w:r>
        <w:rPr>
          <w:szCs w:val="24"/>
          <w:highlight w:val="none"/>
        </w:rPr>
        <w:t>7.8.1</w:t>
      </w:r>
      <w:r>
        <w:rPr>
          <w:szCs w:val="24"/>
          <w:highlight w:val="none"/>
        </w:rPr>
        <w:tab/>
      </w:r>
      <w:r>
        <w:rPr>
          <w:szCs w:val="24"/>
          <w:highlight w:val="none"/>
        </w:rPr>
        <w:t>比选人和中选人应在中选通知书发出之日起30日内，根据比选文件和中选人的比选申请文件订立书面合同。中选人无正当理由拒签合同，在签订合同时向比选人提出附加条件。</w:t>
      </w:r>
    </w:p>
    <w:p>
      <w:pPr>
        <w:ind w:firstLine="0" w:firstLineChars="0"/>
        <w:rPr>
          <w:szCs w:val="24"/>
          <w:highlight w:val="none"/>
        </w:rPr>
      </w:pPr>
      <w:r>
        <w:rPr>
          <w:szCs w:val="24"/>
          <w:highlight w:val="none"/>
        </w:rPr>
        <w:t>7.8.2</w:t>
      </w:r>
      <w:r>
        <w:rPr>
          <w:szCs w:val="24"/>
          <w:highlight w:val="none"/>
        </w:rPr>
        <w:tab/>
      </w:r>
      <w:r>
        <w:rPr>
          <w:szCs w:val="24"/>
          <w:highlight w:val="none"/>
        </w:rPr>
        <w:t>发出中选通知书后，比选人无正当理由拒签合同，或在签订合同时向中选人提出附加条件的，给中选人造成损失的，应赔偿损失。</w:t>
      </w:r>
    </w:p>
    <w:p>
      <w:pPr>
        <w:ind w:firstLine="0" w:firstLineChars="0"/>
        <w:rPr>
          <w:szCs w:val="24"/>
          <w:highlight w:val="none"/>
        </w:rPr>
      </w:pPr>
      <w:r>
        <w:rPr>
          <w:szCs w:val="24"/>
          <w:highlight w:val="none"/>
        </w:rPr>
        <w:t>7.8.3</w:t>
      </w:r>
      <w:r>
        <w:rPr>
          <w:szCs w:val="24"/>
          <w:highlight w:val="none"/>
        </w:rPr>
        <w:tab/>
      </w:r>
      <w:r>
        <w:rPr>
          <w:szCs w:val="24"/>
          <w:highlight w:val="none"/>
        </w:rPr>
        <w:t>签约合同价的确定原则如下：</w:t>
      </w:r>
    </w:p>
    <w:p>
      <w:pPr>
        <w:ind w:firstLine="0" w:firstLineChars="0"/>
        <w:rPr>
          <w:szCs w:val="24"/>
          <w:highlight w:val="none"/>
        </w:rPr>
      </w:pPr>
      <w:r>
        <w:rPr>
          <w:szCs w:val="24"/>
          <w:highlight w:val="none"/>
        </w:rPr>
        <w:t>（1）按照评审办法规定对比选申请报价进行修正后，若修正后的最终比选申请报价小于开标时的比选申请函大写金额报价，则签订合同时以修正后的最终比选申请报价为准；</w:t>
      </w:r>
    </w:p>
    <w:p>
      <w:pPr>
        <w:ind w:firstLine="0" w:firstLineChars="0"/>
        <w:rPr>
          <w:szCs w:val="24"/>
          <w:highlight w:val="none"/>
        </w:rPr>
      </w:pPr>
      <w:r>
        <w:rPr>
          <w:szCs w:val="24"/>
          <w:highlight w:val="none"/>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pStyle w:val="20"/>
        <w:ind w:firstLine="0" w:firstLineChars="0"/>
        <w:rPr>
          <w:rFonts w:ascii="Times New Roman" w:hAnsi="Times New Roman" w:cs="Times New Roman"/>
          <w:highlight w:val="none"/>
          <w:lang w:val="en-US"/>
        </w:rPr>
      </w:pPr>
      <w:r>
        <w:rPr>
          <w:rFonts w:ascii="Times New Roman" w:hAnsi="Times New Roman" w:cs="Times New Roman"/>
          <w:kern w:val="2"/>
          <w:highlight w:val="none"/>
          <w:lang w:val="en-US" w:bidi="ar-SA"/>
        </w:rPr>
        <w:t>7.8.4</w:t>
      </w:r>
      <w:r>
        <w:rPr>
          <w:rFonts w:ascii="Times New Roman" w:hAnsi="Times New Roman" w:cs="Times New Roman"/>
          <w:highlight w:val="none"/>
          <w:lang w:val="en-US"/>
        </w:rPr>
        <w:t xml:space="preserve">  /</w:t>
      </w:r>
    </w:p>
    <w:p>
      <w:pPr>
        <w:ind w:firstLine="0" w:firstLineChars="0"/>
        <w:rPr>
          <w:szCs w:val="24"/>
          <w:highlight w:val="none"/>
        </w:rPr>
      </w:pPr>
      <w:r>
        <w:rPr>
          <w:szCs w:val="24"/>
          <w:highlight w:val="none"/>
        </w:rPr>
        <w:t>7.8.5</w:t>
      </w:r>
      <w:r>
        <w:rPr>
          <w:szCs w:val="24"/>
          <w:highlight w:val="none"/>
        </w:rPr>
        <w:tab/>
      </w:r>
      <w:r>
        <w:rPr>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5"/>
        <w:spacing w:before="0" w:after="0"/>
        <w:ind w:firstLineChars="0"/>
        <w:rPr>
          <w:sz w:val="24"/>
          <w:szCs w:val="24"/>
          <w:highlight w:val="none"/>
        </w:rPr>
      </w:pPr>
      <w:r>
        <w:rPr>
          <w:sz w:val="24"/>
          <w:szCs w:val="24"/>
          <w:highlight w:val="none"/>
        </w:rPr>
        <w:t>纪律和监督</w:t>
      </w:r>
    </w:p>
    <w:p>
      <w:pPr>
        <w:pStyle w:val="6"/>
        <w:spacing w:before="0" w:after="0" w:line="360" w:lineRule="auto"/>
        <w:rPr>
          <w:szCs w:val="24"/>
          <w:highlight w:val="none"/>
        </w:rPr>
      </w:pPr>
      <w:r>
        <w:rPr>
          <w:szCs w:val="24"/>
          <w:highlight w:val="none"/>
        </w:rPr>
        <w:t>8.1</w:t>
      </w:r>
      <w:r>
        <w:rPr>
          <w:szCs w:val="24"/>
          <w:highlight w:val="none"/>
        </w:rPr>
        <w:tab/>
      </w:r>
      <w:r>
        <w:rPr>
          <w:szCs w:val="24"/>
          <w:highlight w:val="none"/>
        </w:rPr>
        <w:t>对比选人的纪律要求</w:t>
      </w:r>
    </w:p>
    <w:p>
      <w:pPr>
        <w:ind w:firstLine="480"/>
        <w:rPr>
          <w:szCs w:val="24"/>
          <w:highlight w:val="none"/>
        </w:rPr>
      </w:pPr>
      <w:r>
        <w:rPr>
          <w:szCs w:val="24"/>
          <w:highlight w:val="none"/>
        </w:rPr>
        <w:t>比选人不得泄露</w:t>
      </w:r>
      <w:r>
        <w:rPr>
          <w:rFonts w:hint="eastAsia"/>
          <w:szCs w:val="24"/>
          <w:highlight w:val="none"/>
        </w:rPr>
        <w:t>比选</w:t>
      </w:r>
      <w:r>
        <w:rPr>
          <w:szCs w:val="24"/>
          <w:highlight w:val="none"/>
        </w:rPr>
        <w:t>活动中应保密的情况和资料，不得与比选申请人串通损害国家利益、社会公共利益或他人合法权益。</w:t>
      </w:r>
    </w:p>
    <w:p>
      <w:pPr>
        <w:pStyle w:val="6"/>
        <w:spacing w:before="0" w:after="0" w:line="360" w:lineRule="auto"/>
        <w:rPr>
          <w:szCs w:val="24"/>
          <w:highlight w:val="none"/>
        </w:rPr>
      </w:pPr>
      <w:r>
        <w:rPr>
          <w:szCs w:val="24"/>
          <w:highlight w:val="none"/>
        </w:rPr>
        <w:t>8.2</w:t>
      </w:r>
      <w:r>
        <w:rPr>
          <w:szCs w:val="24"/>
          <w:highlight w:val="none"/>
        </w:rPr>
        <w:tab/>
      </w:r>
      <w:r>
        <w:rPr>
          <w:szCs w:val="24"/>
          <w:highlight w:val="none"/>
        </w:rPr>
        <w:t>对比选申请人的纪律要求</w:t>
      </w:r>
    </w:p>
    <w:p>
      <w:pPr>
        <w:ind w:firstLine="480"/>
        <w:rPr>
          <w:szCs w:val="24"/>
          <w:highlight w:val="none"/>
        </w:rPr>
      </w:pPr>
      <w:r>
        <w:rPr>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6"/>
        <w:spacing w:before="0" w:after="0" w:line="360" w:lineRule="auto"/>
        <w:rPr>
          <w:szCs w:val="24"/>
          <w:highlight w:val="none"/>
        </w:rPr>
      </w:pPr>
      <w:r>
        <w:rPr>
          <w:szCs w:val="24"/>
          <w:highlight w:val="none"/>
        </w:rPr>
        <w:t>8.3</w:t>
      </w:r>
      <w:r>
        <w:rPr>
          <w:szCs w:val="24"/>
          <w:highlight w:val="none"/>
        </w:rPr>
        <w:tab/>
      </w:r>
      <w:r>
        <w:rPr>
          <w:szCs w:val="24"/>
          <w:highlight w:val="none"/>
        </w:rPr>
        <w:t>对评审委员会成员的纪律要求</w:t>
      </w:r>
    </w:p>
    <w:p>
      <w:pPr>
        <w:ind w:firstLine="480"/>
        <w:rPr>
          <w:szCs w:val="24"/>
          <w:highlight w:val="none"/>
        </w:rPr>
      </w:pPr>
      <w:r>
        <w:rPr>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6"/>
        <w:spacing w:before="0" w:after="0" w:line="360" w:lineRule="auto"/>
        <w:rPr>
          <w:szCs w:val="24"/>
          <w:highlight w:val="none"/>
        </w:rPr>
      </w:pPr>
      <w:r>
        <w:rPr>
          <w:szCs w:val="24"/>
          <w:highlight w:val="none"/>
        </w:rPr>
        <w:t>8.4</w:t>
      </w:r>
      <w:r>
        <w:rPr>
          <w:szCs w:val="24"/>
          <w:highlight w:val="none"/>
        </w:rPr>
        <w:tab/>
      </w:r>
      <w:r>
        <w:rPr>
          <w:szCs w:val="24"/>
          <w:highlight w:val="none"/>
        </w:rPr>
        <w:t>对与评审活动有关的工作人员的纪律要求</w:t>
      </w:r>
    </w:p>
    <w:p>
      <w:pPr>
        <w:ind w:firstLine="480"/>
        <w:rPr>
          <w:szCs w:val="24"/>
          <w:highlight w:val="none"/>
        </w:rPr>
      </w:pPr>
      <w:r>
        <w:rPr>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6"/>
        <w:spacing w:before="0" w:after="0" w:line="360" w:lineRule="auto"/>
        <w:rPr>
          <w:szCs w:val="24"/>
          <w:highlight w:val="none"/>
        </w:rPr>
      </w:pPr>
      <w:r>
        <w:rPr>
          <w:szCs w:val="24"/>
          <w:highlight w:val="none"/>
        </w:rPr>
        <w:t>8.5</w:t>
      </w:r>
      <w:r>
        <w:rPr>
          <w:szCs w:val="24"/>
          <w:highlight w:val="none"/>
        </w:rPr>
        <w:tab/>
      </w:r>
      <w:r>
        <w:rPr>
          <w:szCs w:val="24"/>
          <w:highlight w:val="none"/>
        </w:rPr>
        <w:t>投诉</w:t>
      </w:r>
    </w:p>
    <w:p>
      <w:pPr>
        <w:ind w:firstLine="0" w:firstLineChars="0"/>
        <w:rPr>
          <w:szCs w:val="24"/>
          <w:highlight w:val="none"/>
        </w:rPr>
      </w:pPr>
      <w:r>
        <w:rPr>
          <w:szCs w:val="24"/>
          <w:highlight w:val="none"/>
        </w:rPr>
        <w:t>8.5.1</w:t>
      </w:r>
      <w:r>
        <w:rPr>
          <w:szCs w:val="24"/>
          <w:highlight w:val="none"/>
        </w:rPr>
        <w:tab/>
      </w:r>
      <w:r>
        <w:rPr>
          <w:szCs w:val="24"/>
          <w:highlight w:val="none"/>
        </w:rPr>
        <w:t>比选申请人或其他利害关系人认为</w:t>
      </w:r>
      <w:r>
        <w:rPr>
          <w:rFonts w:hint="eastAsia"/>
          <w:szCs w:val="24"/>
          <w:highlight w:val="none"/>
        </w:rPr>
        <w:t>比选</w:t>
      </w:r>
      <w:r>
        <w:rPr>
          <w:szCs w:val="24"/>
          <w:highlight w:val="none"/>
        </w:rPr>
        <w:t>活动不符合法律、行政法规规定的，可以自知道或应当知道之日起3日内向有关监督部门投诉。投诉应有明确的请求和必要的证明材料。</w:t>
      </w:r>
    </w:p>
    <w:p>
      <w:pPr>
        <w:ind w:firstLine="480"/>
        <w:rPr>
          <w:szCs w:val="24"/>
          <w:highlight w:val="none"/>
        </w:rPr>
      </w:pPr>
      <w:r>
        <w:rPr>
          <w:szCs w:val="24"/>
          <w:highlight w:val="none"/>
        </w:rPr>
        <w:t>监督部门的联系方式见比选申请人须知前附表。</w:t>
      </w:r>
    </w:p>
    <w:p>
      <w:pPr>
        <w:ind w:firstLine="0" w:firstLineChars="0"/>
        <w:rPr>
          <w:szCs w:val="24"/>
          <w:highlight w:val="none"/>
        </w:rPr>
      </w:pPr>
      <w:r>
        <w:rPr>
          <w:szCs w:val="24"/>
          <w:highlight w:val="none"/>
        </w:rPr>
        <w:t>8.5.2</w:t>
      </w:r>
      <w:r>
        <w:rPr>
          <w:szCs w:val="24"/>
          <w:highlight w:val="none"/>
        </w:rPr>
        <w:tab/>
      </w:r>
      <w:r>
        <w:rPr>
          <w:szCs w:val="24"/>
          <w:highlight w:val="none"/>
        </w:rPr>
        <w:t>比选申请人或其他利害关系人对比选文件、开标和评审结果提出投诉的，应按照本章第2.4款、第5.3款和第7.2款的规定先向比选人提出异议。异议答复期间不计算在第8.5.1项规定的期限内。</w:t>
      </w:r>
    </w:p>
    <w:p>
      <w:pPr>
        <w:pStyle w:val="5"/>
        <w:spacing w:before="0" w:after="0"/>
        <w:ind w:firstLineChars="0"/>
        <w:rPr>
          <w:sz w:val="24"/>
          <w:szCs w:val="24"/>
          <w:highlight w:val="none"/>
        </w:rPr>
      </w:pPr>
      <w:r>
        <w:rPr>
          <w:sz w:val="24"/>
          <w:szCs w:val="24"/>
          <w:highlight w:val="none"/>
        </w:rPr>
        <w:t>是否采用电子招标投标</w:t>
      </w:r>
    </w:p>
    <w:p>
      <w:pPr>
        <w:ind w:firstLine="480"/>
        <w:rPr>
          <w:szCs w:val="24"/>
          <w:highlight w:val="none"/>
        </w:rPr>
      </w:pPr>
      <w:r>
        <w:rPr>
          <w:szCs w:val="24"/>
          <w:highlight w:val="none"/>
        </w:rPr>
        <w:t>本招标项目是否采用电子投标方式，见比选申请人须知前附表。</w:t>
      </w:r>
    </w:p>
    <w:p>
      <w:pPr>
        <w:pStyle w:val="5"/>
        <w:spacing w:before="0" w:after="0"/>
        <w:ind w:firstLineChars="0"/>
        <w:rPr>
          <w:sz w:val="24"/>
          <w:szCs w:val="24"/>
          <w:highlight w:val="none"/>
        </w:rPr>
      </w:pPr>
      <w:r>
        <w:rPr>
          <w:sz w:val="24"/>
          <w:szCs w:val="24"/>
          <w:highlight w:val="none"/>
        </w:rPr>
        <w:t>需要补充的其他内容</w:t>
      </w:r>
    </w:p>
    <w:p>
      <w:pPr>
        <w:ind w:firstLine="0" w:firstLineChars="0"/>
        <w:rPr>
          <w:szCs w:val="24"/>
          <w:highlight w:val="none"/>
        </w:rPr>
      </w:pPr>
      <w:r>
        <w:rPr>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5"/>
        <w:numPr>
          <w:ilvl w:val="0"/>
          <w:numId w:val="0"/>
        </w:numPr>
        <w:spacing w:before="0"/>
        <w:rPr>
          <w:highlight w:val="none"/>
        </w:rPr>
      </w:pPr>
      <w:r>
        <w:rPr>
          <w:highlight w:val="none"/>
        </w:rPr>
        <w:br w:type="page"/>
      </w:r>
      <w:r>
        <w:rPr>
          <w:highlight w:val="none"/>
        </w:rPr>
        <w:t xml:space="preserve">附件一 开标记录表 </w:t>
      </w:r>
    </w:p>
    <w:p>
      <w:pPr>
        <w:spacing w:line="400" w:lineRule="exact"/>
        <w:ind w:firstLine="560"/>
        <w:jc w:val="center"/>
        <w:rPr>
          <w:sz w:val="28"/>
          <w:szCs w:val="28"/>
          <w:highlight w:val="none"/>
        </w:rPr>
      </w:pPr>
      <w:r>
        <w:rPr>
          <w:rFonts w:hint="eastAsia"/>
          <w:sz w:val="28"/>
          <w:szCs w:val="28"/>
          <w:highlight w:val="none"/>
        </w:rPr>
        <w:t>蜀道集团高速公路服务区管理平台建设项目</w:t>
      </w:r>
    </w:p>
    <w:p>
      <w:pPr>
        <w:spacing w:line="400" w:lineRule="exact"/>
        <w:ind w:firstLine="560"/>
        <w:jc w:val="center"/>
        <w:rPr>
          <w:highlight w:val="none"/>
        </w:rPr>
      </w:pPr>
      <w:r>
        <w:rPr>
          <w:sz w:val="28"/>
          <w:szCs w:val="28"/>
          <w:highlight w:val="none"/>
        </w:rPr>
        <w:t xml:space="preserve">    </w:t>
      </w:r>
    </w:p>
    <w:p>
      <w:pPr>
        <w:spacing w:line="400" w:lineRule="exact"/>
        <w:ind w:firstLine="560"/>
        <w:jc w:val="center"/>
        <w:rPr>
          <w:sz w:val="28"/>
          <w:szCs w:val="28"/>
          <w:highlight w:val="none"/>
        </w:rPr>
      </w:pPr>
      <w:r>
        <w:rPr>
          <w:sz w:val="28"/>
          <w:szCs w:val="28"/>
          <w:highlight w:val="none"/>
        </w:rPr>
        <w:t>开标记录表</w:t>
      </w:r>
    </w:p>
    <w:p>
      <w:pPr>
        <w:spacing w:line="620" w:lineRule="exact"/>
        <w:ind w:firstLine="480"/>
        <w:rPr>
          <w:highlight w:val="none"/>
        </w:rPr>
      </w:pPr>
      <w:r>
        <w:rPr>
          <w:highlight w:val="none"/>
        </w:rPr>
        <w:t>开标时间：</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r>
        <w:rPr>
          <w:highlight w:val="none"/>
          <w:u w:val="single"/>
        </w:rPr>
        <w:t xml:space="preserve">    </w:t>
      </w:r>
      <w:r>
        <w:rPr>
          <w:highlight w:val="none"/>
        </w:rPr>
        <w:t>时</w:t>
      </w:r>
      <w:r>
        <w:rPr>
          <w:highlight w:val="none"/>
          <w:u w:val="single"/>
        </w:rPr>
        <w:t xml:space="preserve">    </w:t>
      </w:r>
      <w:r>
        <w:rPr>
          <w:highlight w:val="none"/>
        </w:rPr>
        <w:t>分</w:t>
      </w:r>
    </w:p>
    <w:p>
      <w:pPr>
        <w:ind w:firstLine="0" w:firstLineChars="0"/>
        <w:rPr>
          <w:highlight w:val="none"/>
        </w:rPr>
      </w:pPr>
    </w:p>
    <w:tbl>
      <w:tblPr>
        <w:tblStyle w:val="42"/>
        <w:tblpPr w:leftFromText="180" w:rightFromText="180" w:vertAnchor="text" w:horzAnchor="page" w:tblpXSpec="center" w:tblpY="303"/>
        <w:tblOverlap w:val="never"/>
        <w:tblW w:w="9298" w:type="dxa"/>
        <w:jc w:val="center"/>
        <w:tblLayout w:type="fixed"/>
        <w:tblCellMar>
          <w:top w:w="0" w:type="dxa"/>
          <w:left w:w="108" w:type="dxa"/>
          <w:bottom w:w="0" w:type="dxa"/>
          <w:right w:w="108" w:type="dxa"/>
        </w:tblCellMar>
      </w:tblPr>
      <w:tblGrid>
        <w:gridCol w:w="713"/>
        <w:gridCol w:w="2470"/>
        <w:gridCol w:w="1178"/>
        <w:gridCol w:w="1559"/>
        <w:gridCol w:w="1683"/>
        <w:gridCol w:w="1695"/>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比选申请人</w:t>
            </w:r>
          </w:p>
          <w:p>
            <w:pPr>
              <w:spacing w:line="300" w:lineRule="exact"/>
              <w:ind w:firstLine="0" w:firstLineChars="0"/>
              <w:jc w:val="center"/>
              <w:rPr>
                <w:sz w:val="20"/>
                <w:szCs w:val="20"/>
                <w:highlight w:val="none"/>
              </w:rPr>
            </w:pPr>
            <w:r>
              <w:rPr>
                <w:sz w:val="20"/>
                <w:szCs w:val="20"/>
                <w:highlight w:val="none"/>
              </w:rPr>
              <w:t>代表签名</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highlight w:val="none"/>
              </w:rPr>
            </w:pPr>
            <w:r>
              <w:rPr>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highlight w:val="none"/>
              </w:rPr>
            </w:pPr>
          </w:p>
        </w:tc>
      </w:tr>
    </w:tbl>
    <w:p>
      <w:pPr>
        <w:spacing w:line="620" w:lineRule="exact"/>
        <w:ind w:firstLine="0" w:firstLineChars="0"/>
        <w:rPr>
          <w:szCs w:val="21"/>
          <w:highlight w:val="none"/>
        </w:rPr>
      </w:pPr>
      <w:r>
        <w:rPr>
          <w:szCs w:val="21"/>
          <w:highlight w:val="none"/>
        </w:rPr>
        <w:t>启封人：</w:t>
      </w:r>
      <w:r>
        <w:rPr>
          <w:szCs w:val="21"/>
          <w:highlight w:val="none"/>
          <w:u w:val="single"/>
        </w:rPr>
        <w:t xml:space="preserve">             </w:t>
      </w:r>
      <w:r>
        <w:rPr>
          <w:szCs w:val="21"/>
          <w:highlight w:val="none"/>
        </w:rPr>
        <w:t xml:space="preserve">    唱标人：</w:t>
      </w:r>
      <w:r>
        <w:rPr>
          <w:szCs w:val="21"/>
          <w:highlight w:val="none"/>
          <w:u w:val="single"/>
        </w:rPr>
        <w:t xml:space="preserve">            </w:t>
      </w:r>
      <w:r>
        <w:rPr>
          <w:szCs w:val="21"/>
          <w:highlight w:val="none"/>
        </w:rPr>
        <w:t xml:space="preserve">     记录人：</w:t>
      </w:r>
      <w:r>
        <w:rPr>
          <w:szCs w:val="21"/>
          <w:highlight w:val="none"/>
          <w:u w:val="single"/>
        </w:rPr>
        <w:t xml:space="preserve">            </w:t>
      </w:r>
      <w:r>
        <w:rPr>
          <w:szCs w:val="21"/>
          <w:highlight w:val="none"/>
        </w:rPr>
        <w:t xml:space="preserve"> </w:t>
      </w:r>
    </w:p>
    <w:p>
      <w:pPr>
        <w:ind w:firstLine="0" w:firstLineChars="0"/>
        <w:rPr>
          <w:szCs w:val="21"/>
          <w:highlight w:val="none"/>
          <w:u w:val="single"/>
        </w:rPr>
      </w:pPr>
      <w:r>
        <w:rPr>
          <w:szCs w:val="21"/>
          <w:highlight w:val="none"/>
        </w:rPr>
        <w:t>监督人：</w:t>
      </w:r>
      <w:r>
        <w:rPr>
          <w:szCs w:val="21"/>
          <w:highlight w:val="none"/>
          <w:u w:val="single"/>
        </w:rPr>
        <w:t xml:space="preserve">            </w:t>
      </w:r>
    </w:p>
    <w:p>
      <w:pPr>
        <w:ind w:firstLine="480"/>
        <w:rPr>
          <w:highlight w:val="none"/>
        </w:rPr>
      </w:pPr>
      <w:r>
        <w:rPr>
          <w:szCs w:val="21"/>
          <w:highlight w:val="none"/>
          <w:u w:val="single"/>
        </w:rPr>
        <w:br w:type="page"/>
      </w:r>
    </w:p>
    <w:p>
      <w:pPr>
        <w:pStyle w:val="5"/>
        <w:numPr>
          <w:ilvl w:val="0"/>
          <w:numId w:val="0"/>
        </w:numPr>
        <w:rPr>
          <w:highlight w:val="none"/>
        </w:rPr>
      </w:pPr>
      <w:r>
        <w:rPr>
          <w:highlight w:val="none"/>
        </w:rPr>
        <w:t>附件二 问题澄清通知</w:t>
      </w:r>
    </w:p>
    <w:p>
      <w:pPr>
        <w:spacing w:line="440" w:lineRule="exact"/>
        <w:ind w:firstLine="0" w:firstLineChars="0"/>
        <w:jc w:val="center"/>
        <w:rPr>
          <w:sz w:val="28"/>
          <w:szCs w:val="28"/>
          <w:highlight w:val="none"/>
        </w:rPr>
      </w:pPr>
      <w:r>
        <w:rPr>
          <w:sz w:val="28"/>
          <w:szCs w:val="28"/>
          <w:highlight w:val="none"/>
        </w:rPr>
        <w:t>问题澄清通知</w:t>
      </w:r>
    </w:p>
    <w:p>
      <w:pPr>
        <w:spacing w:line="440" w:lineRule="exact"/>
        <w:ind w:firstLine="0" w:firstLineChars="0"/>
        <w:jc w:val="center"/>
        <w:rPr>
          <w:szCs w:val="21"/>
          <w:highlight w:val="none"/>
        </w:rPr>
      </w:pPr>
      <w:r>
        <w:rPr>
          <w:szCs w:val="21"/>
          <w:highlight w:val="none"/>
        </w:rPr>
        <w:t>（编号：          ）</w:t>
      </w:r>
    </w:p>
    <w:p>
      <w:pPr>
        <w:pStyle w:val="2"/>
        <w:ind w:left="480" w:firstLine="480"/>
        <w:rPr>
          <w:highlight w:val="none"/>
        </w:rPr>
      </w:pPr>
    </w:p>
    <w:p>
      <w:pPr>
        <w:spacing w:line="440" w:lineRule="exact"/>
        <w:ind w:firstLine="0" w:firstLineChars="0"/>
        <w:rPr>
          <w:szCs w:val="21"/>
          <w:highlight w:val="none"/>
        </w:rPr>
      </w:pPr>
      <w:r>
        <w:rPr>
          <w:szCs w:val="21"/>
          <w:highlight w:val="none"/>
          <w:u w:val="single"/>
        </w:rPr>
        <w:t xml:space="preserve">                  </w:t>
      </w:r>
      <w:r>
        <w:rPr>
          <w:szCs w:val="21"/>
          <w:highlight w:val="none"/>
        </w:rPr>
        <w:t>（比选申请人名称）：</w:t>
      </w:r>
    </w:p>
    <w:p>
      <w:pPr>
        <w:spacing w:line="440" w:lineRule="exact"/>
        <w:ind w:firstLine="480"/>
        <w:rPr>
          <w:szCs w:val="21"/>
          <w:highlight w:val="none"/>
        </w:rPr>
      </w:pPr>
    </w:p>
    <w:p>
      <w:pPr>
        <w:spacing w:line="440" w:lineRule="exact"/>
        <w:ind w:firstLine="480"/>
        <w:rPr>
          <w:szCs w:val="21"/>
          <w:highlight w:val="none"/>
        </w:rPr>
      </w:pPr>
      <w:r>
        <w:rPr>
          <w:rFonts w:hint="eastAsia"/>
          <w:szCs w:val="21"/>
          <w:highlight w:val="none"/>
        </w:rPr>
        <w:t>蜀道集团高速公路服务区管理平台建设</w:t>
      </w:r>
      <w:r>
        <w:rPr>
          <w:szCs w:val="21"/>
          <w:highlight w:val="none"/>
        </w:rPr>
        <w:t>项目比选评审委员会，对你方的比选申请文件进行了仔细的审查，现需你方对下列问题以书面形式予以澄清：</w:t>
      </w:r>
    </w:p>
    <w:p>
      <w:pPr>
        <w:spacing w:line="440" w:lineRule="exact"/>
        <w:ind w:firstLine="480"/>
        <w:rPr>
          <w:szCs w:val="21"/>
          <w:highlight w:val="none"/>
        </w:rPr>
      </w:pPr>
    </w:p>
    <w:p>
      <w:pPr>
        <w:spacing w:line="440" w:lineRule="exact"/>
        <w:ind w:firstLine="480"/>
        <w:rPr>
          <w:szCs w:val="21"/>
          <w:highlight w:val="none"/>
        </w:rPr>
      </w:pPr>
      <w:r>
        <w:rPr>
          <w:szCs w:val="21"/>
          <w:highlight w:val="none"/>
        </w:rPr>
        <w:t xml:space="preserve"> 1.</w:t>
      </w:r>
    </w:p>
    <w:p>
      <w:pPr>
        <w:spacing w:line="440" w:lineRule="exact"/>
        <w:ind w:firstLine="480"/>
        <w:rPr>
          <w:szCs w:val="21"/>
          <w:highlight w:val="none"/>
        </w:rPr>
      </w:pPr>
      <w:r>
        <w:rPr>
          <w:szCs w:val="21"/>
          <w:highlight w:val="none"/>
        </w:rPr>
        <w:t xml:space="preserve"> 2.</w:t>
      </w:r>
    </w:p>
    <w:p>
      <w:pPr>
        <w:spacing w:line="440" w:lineRule="exact"/>
        <w:ind w:firstLine="480"/>
        <w:rPr>
          <w:szCs w:val="21"/>
          <w:highlight w:val="none"/>
        </w:rPr>
      </w:pPr>
      <w:r>
        <w:rPr>
          <w:szCs w:val="21"/>
          <w:highlight w:val="none"/>
        </w:rPr>
        <w:t xml:space="preserve">  ......   </w:t>
      </w:r>
    </w:p>
    <w:p>
      <w:pPr>
        <w:spacing w:line="440" w:lineRule="exact"/>
        <w:ind w:firstLine="480"/>
        <w:rPr>
          <w:szCs w:val="21"/>
          <w:highlight w:val="none"/>
        </w:rPr>
      </w:pPr>
    </w:p>
    <w:p>
      <w:pPr>
        <w:spacing w:line="440" w:lineRule="exact"/>
        <w:ind w:firstLine="480"/>
        <w:rPr>
          <w:szCs w:val="21"/>
          <w:highlight w:val="none"/>
        </w:rPr>
      </w:pPr>
      <w:r>
        <w:rPr>
          <w:szCs w:val="21"/>
          <w:highlight w:val="none"/>
        </w:rPr>
        <w:t>请将上述问题的澄清于</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szCs w:val="21"/>
          <w:highlight w:val="none"/>
          <w:u w:val="single"/>
        </w:rPr>
        <w:t xml:space="preserve">     </w:t>
      </w:r>
      <w:r>
        <w:rPr>
          <w:szCs w:val="21"/>
          <w:highlight w:val="none"/>
        </w:rPr>
        <w:t>时前递交至</w:t>
      </w:r>
      <w:r>
        <w:rPr>
          <w:szCs w:val="21"/>
          <w:highlight w:val="none"/>
          <w:u w:val="single"/>
        </w:rPr>
        <w:t xml:space="preserve">  </w:t>
      </w:r>
      <w:r>
        <w:rPr>
          <w:szCs w:val="21"/>
          <w:highlight w:val="none"/>
        </w:rPr>
        <w:t>（详细地址）或传真至</w:t>
      </w:r>
      <w:r>
        <w:rPr>
          <w:szCs w:val="21"/>
          <w:highlight w:val="none"/>
          <w:u w:val="single"/>
        </w:rPr>
        <w:t xml:space="preserve">         </w:t>
      </w:r>
      <w:r>
        <w:rPr>
          <w:szCs w:val="21"/>
          <w:highlight w:val="none"/>
        </w:rPr>
        <w:t>（传真号码）或电邮至</w:t>
      </w:r>
      <w:r>
        <w:rPr>
          <w:szCs w:val="21"/>
          <w:highlight w:val="none"/>
          <w:u w:val="single"/>
        </w:rPr>
        <w:t xml:space="preserve">         </w:t>
      </w:r>
      <w:r>
        <w:rPr>
          <w:szCs w:val="21"/>
          <w:highlight w:val="none"/>
        </w:rPr>
        <w:t>（邮箱地址）。采用传真或电邮方式的，应在</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szCs w:val="21"/>
          <w:highlight w:val="none"/>
          <w:u w:val="single"/>
        </w:rPr>
        <w:t xml:space="preserve">   </w:t>
      </w:r>
      <w:r>
        <w:rPr>
          <w:szCs w:val="21"/>
          <w:highlight w:val="none"/>
        </w:rPr>
        <w:t>时前将原件递交至</w:t>
      </w:r>
      <w:r>
        <w:rPr>
          <w:szCs w:val="21"/>
          <w:highlight w:val="none"/>
          <w:u w:val="single"/>
        </w:rPr>
        <w:t>比选人处</w:t>
      </w:r>
      <w:r>
        <w:rPr>
          <w:szCs w:val="21"/>
          <w:highlight w:val="none"/>
        </w:rPr>
        <w:t>。</w:t>
      </w: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u w:val="single"/>
        </w:rPr>
      </w:pPr>
      <w:r>
        <w:rPr>
          <w:szCs w:val="21"/>
          <w:highlight w:val="none"/>
        </w:rPr>
        <w:t xml:space="preserve">                                         评审委员会：</w:t>
      </w:r>
    </w:p>
    <w:p>
      <w:pPr>
        <w:spacing w:line="440" w:lineRule="exact"/>
        <w:ind w:firstLine="480"/>
        <w:rPr>
          <w:szCs w:val="21"/>
          <w:highlight w:val="none"/>
        </w:rPr>
      </w:pPr>
      <w:r>
        <w:rPr>
          <w:szCs w:val="21"/>
          <w:highlight w:val="none"/>
        </w:rPr>
        <w:t xml:space="preserve">                                                                      </w:t>
      </w:r>
    </w:p>
    <w:p>
      <w:pPr>
        <w:ind w:firstLine="480"/>
        <w:jc w:val="right"/>
        <w:rPr>
          <w:highlight w:val="none"/>
        </w:rPr>
      </w:pPr>
      <w:r>
        <w:rPr>
          <w:szCs w:val="21"/>
          <w:highlight w:val="none"/>
        </w:rPr>
        <w:t xml:space="preserve"> </w:t>
      </w:r>
      <w:r>
        <w:rPr>
          <w:szCs w:val="21"/>
          <w:highlight w:val="none"/>
          <w:u w:val="single"/>
        </w:rPr>
        <w:t xml:space="preserve">        </w:t>
      </w:r>
      <w:r>
        <w:rPr>
          <w:szCs w:val="21"/>
          <w:highlight w:val="none"/>
        </w:rPr>
        <w:t xml:space="preserve"> 年 </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日</w:t>
      </w:r>
    </w:p>
    <w:p>
      <w:pPr>
        <w:widowControl/>
        <w:spacing w:line="240" w:lineRule="auto"/>
        <w:ind w:firstLine="0" w:firstLineChars="0"/>
        <w:jc w:val="left"/>
        <w:rPr>
          <w:highlight w:val="none"/>
        </w:rPr>
      </w:pPr>
      <w:r>
        <w:rPr>
          <w:highlight w:val="none"/>
        </w:rPr>
        <w:br w:type="page"/>
      </w:r>
    </w:p>
    <w:p>
      <w:pPr>
        <w:pStyle w:val="5"/>
        <w:numPr>
          <w:ilvl w:val="0"/>
          <w:numId w:val="0"/>
        </w:numPr>
        <w:rPr>
          <w:highlight w:val="none"/>
        </w:rPr>
      </w:pPr>
      <w:r>
        <w:rPr>
          <w:highlight w:val="none"/>
        </w:rPr>
        <w:t>附件三 问题的澄清</w:t>
      </w:r>
    </w:p>
    <w:p>
      <w:pPr>
        <w:spacing w:line="440" w:lineRule="exact"/>
        <w:ind w:firstLine="0" w:firstLineChars="0"/>
        <w:jc w:val="center"/>
        <w:rPr>
          <w:sz w:val="28"/>
          <w:szCs w:val="28"/>
          <w:highlight w:val="none"/>
        </w:rPr>
      </w:pPr>
      <w:r>
        <w:rPr>
          <w:sz w:val="28"/>
          <w:szCs w:val="28"/>
          <w:highlight w:val="none"/>
        </w:rPr>
        <w:t>问题的澄清</w:t>
      </w:r>
    </w:p>
    <w:p>
      <w:pPr>
        <w:spacing w:line="440" w:lineRule="exact"/>
        <w:ind w:firstLine="0" w:firstLineChars="0"/>
        <w:jc w:val="center"/>
        <w:rPr>
          <w:szCs w:val="21"/>
          <w:highlight w:val="none"/>
        </w:rPr>
      </w:pPr>
      <w:r>
        <w:rPr>
          <w:szCs w:val="21"/>
          <w:highlight w:val="none"/>
        </w:rPr>
        <w:t>（编号：          ）</w:t>
      </w:r>
    </w:p>
    <w:p>
      <w:pPr>
        <w:spacing w:line="400" w:lineRule="exact"/>
        <w:ind w:firstLine="7440" w:firstLineChars="3100"/>
        <w:rPr>
          <w:highlight w:val="none"/>
        </w:rPr>
      </w:pPr>
      <w:r>
        <w:rPr>
          <w:highlight w:val="none"/>
        </w:rPr>
        <w:t xml:space="preserve"> </w:t>
      </w:r>
    </w:p>
    <w:p>
      <w:pPr>
        <w:spacing w:line="400" w:lineRule="exact"/>
        <w:ind w:firstLine="480"/>
        <w:rPr>
          <w:szCs w:val="21"/>
          <w:highlight w:val="none"/>
        </w:rPr>
      </w:pPr>
    </w:p>
    <w:p>
      <w:pPr>
        <w:spacing w:line="440" w:lineRule="exact"/>
        <w:ind w:firstLine="0" w:firstLineChars="0"/>
        <w:rPr>
          <w:szCs w:val="21"/>
          <w:highlight w:val="none"/>
        </w:rPr>
      </w:pPr>
      <w:r>
        <w:rPr>
          <w:rFonts w:hint="eastAsia"/>
          <w:szCs w:val="21"/>
          <w:highlight w:val="none"/>
        </w:rPr>
        <w:t>蜀道集团高速公路服务区管理平台建设</w:t>
      </w:r>
      <w:r>
        <w:rPr>
          <w:szCs w:val="21"/>
          <w:highlight w:val="none"/>
        </w:rPr>
        <w:t>项目比选评审委员会：</w:t>
      </w:r>
    </w:p>
    <w:p>
      <w:pPr>
        <w:spacing w:line="440" w:lineRule="exact"/>
        <w:ind w:firstLine="0" w:firstLineChars="0"/>
        <w:rPr>
          <w:szCs w:val="21"/>
          <w:highlight w:val="none"/>
        </w:rPr>
      </w:pPr>
    </w:p>
    <w:p>
      <w:pPr>
        <w:spacing w:line="440" w:lineRule="exact"/>
        <w:ind w:firstLine="480"/>
        <w:rPr>
          <w:szCs w:val="21"/>
          <w:highlight w:val="none"/>
        </w:rPr>
      </w:pPr>
      <w:r>
        <w:rPr>
          <w:szCs w:val="21"/>
          <w:highlight w:val="none"/>
        </w:rPr>
        <w:t>问题澄清通知（编号：</w:t>
      </w:r>
      <w:r>
        <w:rPr>
          <w:szCs w:val="21"/>
          <w:highlight w:val="none"/>
          <w:u w:val="single"/>
        </w:rPr>
        <w:t xml:space="preserve">        </w:t>
      </w:r>
      <w:r>
        <w:rPr>
          <w:szCs w:val="21"/>
          <w:highlight w:val="none"/>
        </w:rPr>
        <w:t>）已收悉，现澄清如下：</w:t>
      </w:r>
    </w:p>
    <w:p>
      <w:pPr>
        <w:spacing w:line="440" w:lineRule="exact"/>
        <w:ind w:firstLine="0" w:firstLineChars="0"/>
        <w:rPr>
          <w:szCs w:val="21"/>
          <w:highlight w:val="none"/>
        </w:rPr>
      </w:pPr>
      <w:r>
        <w:rPr>
          <w:szCs w:val="21"/>
          <w:highlight w:val="none"/>
        </w:rPr>
        <w:t xml:space="preserve">    1.</w:t>
      </w:r>
    </w:p>
    <w:p>
      <w:pPr>
        <w:spacing w:line="440" w:lineRule="exact"/>
        <w:ind w:firstLine="0" w:firstLineChars="0"/>
        <w:rPr>
          <w:szCs w:val="21"/>
          <w:highlight w:val="none"/>
        </w:rPr>
      </w:pPr>
      <w:r>
        <w:rPr>
          <w:szCs w:val="21"/>
          <w:highlight w:val="none"/>
        </w:rPr>
        <w:t xml:space="preserve">    2.</w:t>
      </w:r>
    </w:p>
    <w:p>
      <w:pPr>
        <w:spacing w:line="440" w:lineRule="exact"/>
        <w:ind w:firstLine="0" w:firstLineChars="0"/>
        <w:rPr>
          <w:szCs w:val="21"/>
          <w:highlight w:val="none"/>
        </w:rPr>
      </w:pPr>
      <w:r>
        <w:rPr>
          <w:szCs w:val="21"/>
          <w:highlight w:val="none"/>
        </w:rPr>
        <w:t xml:space="preserve">   </w:t>
      </w:r>
    </w:p>
    <w:p>
      <w:pPr>
        <w:spacing w:line="440" w:lineRule="exact"/>
        <w:ind w:firstLine="0" w:firstLineChars="0"/>
        <w:rPr>
          <w:szCs w:val="21"/>
          <w:highlight w:val="none"/>
        </w:rPr>
      </w:pPr>
      <w:r>
        <w:rPr>
          <w:szCs w:val="21"/>
          <w:highlight w:val="none"/>
        </w:rPr>
        <w:t xml:space="preserve">   .....</w:t>
      </w:r>
    </w:p>
    <w:p>
      <w:pPr>
        <w:spacing w:line="440" w:lineRule="exact"/>
        <w:ind w:firstLine="480"/>
        <w:rPr>
          <w:szCs w:val="21"/>
          <w:highlight w:val="none"/>
        </w:rPr>
      </w:pPr>
      <w:r>
        <w:rPr>
          <w:szCs w:val="21"/>
          <w:highlight w:val="none"/>
        </w:rPr>
        <w:t xml:space="preserve">                       </w:t>
      </w: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ind w:firstLine="480"/>
        <w:rPr>
          <w:highlight w:val="none"/>
        </w:rPr>
      </w:pPr>
      <w:r>
        <w:rPr>
          <w:highlight w:val="none"/>
        </w:rPr>
        <w:t xml:space="preserve">        比选申请人（盖单位章或法定代表人签字或其委托代理人签字）：</w:t>
      </w:r>
      <w:r>
        <w:rPr>
          <w:szCs w:val="21"/>
          <w:highlight w:val="none"/>
        </w:rPr>
        <w:t xml:space="preserve">                                  </w:t>
      </w:r>
      <w:r>
        <w:rPr>
          <w:szCs w:val="21"/>
          <w:highlight w:val="none"/>
        </w:rPr>
        <w:tab/>
      </w:r>
      <w:r>
        <w:rPr>
          <w:szCs w:val="21"/>
          <w:highlight w:val="none"/>
        </w:rPr>
        <w:tab/>
      </w:r>
      <w:r>
        <w:rPr>
          <w:szCs w:val="21"/>
          <w:highlight w:val="none"/>
        </w:rPr>
        <w:tab/>
      </w:r>
      <w:r>
        <w:rPr>
          <w:szCs w:val="21"/>
          <w:highlight w:val="none"/>
        </w:rPr>
        <w:t xml:space="preserve">                                   </w:t>
      </w:r>
      <w:r>
        <w:rPr>
          <w:szCs w:val="21"/>
          <w:highlight w:val="none"/>
        </w:rPr>
        <w:tab/>
      </w: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widowControl/>
        <w:spacing w:line="240" w:lineRule="auto"/>
        <w:ind w:firstLine="0" w:firstLineChars="0"/>
        <w:jc w:val="left"/>
        <w:rPr>
          <w:highlight w:val="none"/>
        </w:rPr>
      </w:pPr>
      <w:r>
        <w:rPr>
          <w:highlight w:val="none"/>
        </w:rPr>
        <w:br w:type="page"/>
      </w:r>
    </w:p>
    <w:p>
      <w:pPr>
        <w:pStyle w:val="5"/>
        <w:numPr>
          <w:ilvl w:val="0"/>
          <w:numId w:val="0"/>
        </w:numPr>
        <w:rPr>
          <w:highlight w:val="none"/>
        </w:rPr>
      </w:pPr>
      <w:r>
        <w:rPr>
          <w:highlight w:val="none"/>
        </w:rPr>
        <w:t>附件四 中选通知书</w:t>
      </w:r>
    </w:p>
    <w:p>
      <w:pPr>
        <w:spacing w:line="400" w:lineRule="exact"/>
        <w:ind w:firstLine="560"/>
        <w:jc w:val="center"/>
        <w:rPr>
          <w:sz w:val="28"/>
          <w:szCs w:val="28"/>
          <w:highlight w:val="none"/>
        </w:rPr>
      </w:pPr>
      <w:r>
        <w:rPr>
          <w:sz w:val="28"/>
          <w:szCs w:val="28"/>
          <w:highlight w:val="none"/>
        </w:rPr>
        <w:t>中选通知书</w:t>
      </w:r>
    </w:p>
    <w:p>
      <w:pPr>
        <w:spacing w:line="400" w:lineRule="exact"/>
        <w:ind w:firstLine="480"/>
        <w:rPr>
          <w:highlight w:val="none"/>
        </w:rPr>
      </w:pPr>
      <w:r>
        <w:rPr>
          <w:highlight w:val="none"/>
        </w:rPr>
        <w:t xml:space="preserve">                              </w:t>
      </w:r>
    </w:p>
    <w:p>
      <w:pPr>
        <w:spacing w:line="440" w:lineRule="exact"/>
        <w:ind w:firstLine="0" w:firstLineChars="0"/>
        <w:rPr>
          <w:szCs w:val="21"/>
          <w:highlight w:val="none"/>
        </w:rPr>
      </w:pPr>
      <w:r>
        <w:rPr>
          <w:szCs w:val="21"/>
          <w:highlight w:val="none"/>
          <w:u w:val="single"/>
        </w:rPr>
        <w:t xml:space="preserve">                   </w:t>
      </w:r>
      <w:r>
        <w:rPr>
          <w:szCs w:val="21"/>
          <w:highlight w:val="none"/>
        </w:rPr>
        <w:t>（中选人名称）：</w:t>
      </w:r>
    </w:p>
    <w:p>
      <w:pPr>
        <w:spacing w:line="440" w:lineRule="exact"/>
        <w:ind w:firstLine="480"/>
        <w:rPr>
          <w:szCs w:val="21"/>
          <w:highlight w:val="none"/>
        </w:rPr>
      </w:pPr>
    </w:p>
    <w:p>
      <w:pPr>
        <w:spacing w:line="440" w:lineRule="exact"/>
        <w:ind w:firstLine="480"/>
        <w:rPr>
          <w:szCs w:val="21"/>
          <w:highlight w:val="none"/>
        </w:rPr>
      </w:pPr>
      <w:r>
        <w:rPr>
          <w:szCs w:val="21"/>
          <w:highlight w:val="none"/>
        </w:rPr>
        <w:t>你方于</w:t>
      </w:r>
      <w:r>
        <w:rPr>
          <w:szCs w:val="21"/>
          <w:highlight w:val="none"/>
          <w:u w:val="single"/>
        </w:rPr>
        <w:t xml:space="preserve">            </w:t>
      </w:r>
      <w:r>
        <w:rPr>
          <w:szCs w:val="21"/>
          <w:highlight w:val="none"/>
        </w:rPr>
        <w:t>（比选申请日期）递交的</w:t>
      </w:r>
      <w:r>
        <w:rPr>
          <w:rFonts w:hint="eastAsia"/>
          <w:szCs w:val="21"/>
          <w:highlight w:val="none"/>
          <w:u w:val="single"/>
        </w:rPr>
        <w:t>蜀道集团高速公路服务区管理平台建设</w:t>
      </w:r>
      <w:r>
        <w:rPr>
          <w:szCs w:val="21"/>
          <w:highlight w:val="none"/>
        </w:rPr>
        <w:t>项目比选申请文件已被我方接受，被确定为中选人。</w:t>
      </w:r>
    </w:p>
    <w:p>
      <w:pPr>
        <w:spacing w:line="440" w:lineRule="exact"/>
        <w:ind w:firstLine="480"/>
        <w:rPr>
          <w:szCs w:val="21"/>
          <w:highlight w:val="none"/>
        </w:rPr>
      </w:pPr>
      <w:r>
        <w:rPr>
          <w:szCs w:val="21"/>
          <w:highlight w:val="none"/>
        </w:rPr>
        <w:t>中选价：</w:t>
      </w:r>
      <w:r>
        <w:rPr>
          <w:szCs w:val="21"/>
          <w:highlight w:val="none"/>
          <w:u w:val="single"/>
        </w:rPr>
        <w:t xml:space="preserve">                   </w:t>
      </w:r>
      <w:r>
        <w:rPr>
          <w:szCs w:val="21"/>
          <w:highlight w:val="none"/>
        </w:rPr>
        <w:t>元。</w:t>
      </w:r>
    </w:p>
    <w:p>
      <w:pPr>
        <w:spacing w:line="440" w:lineRule="exact"/>
        <w:ind w:firstLine="480"/>
        <w:rPr>
          <w:szCs w:val="21"/>
          <w:highlight w:val="none"/>
        </w:rPr>
      </w:pPr>
      <w:r>
        <w:rPr>
          <w:szCs w:val="21"/>
          <w:highlight w:val="none"/>
        </w:rPr>
        <w:t>服务期限：</w:t>
      </w:r>
      <w:r>
        <w:rPr>
          <w:szCs w:val="21"/>
          <w:highlight w:val="none"/>
          <w:u w:val="single"/>
        </w:rPr>
        <w:t xml:space="preserve">      </w:t>
      </w:r>
      <w:r>
        <w:rPr>
          <w:szCs w:val="21"/>
          <w:highlight w:val="none"/>
        </w:rPr>
        <w:t>月。</w:t>
      </w:r>
    </w:p>
    <w:p>
      <w:pPr>
        <w:spacing w:line="440" w:lineRule="exact"/>
        <w:ind w:firstLine="480"/>
        <w:rPr>
          <w:szCs w:val="21"/>
          <w:highlight w:val="none"/>
        </w:rPr>
      </w:pPr>
      <w:r>
        <w:rPr>
          <w:szCs w:val="21"/>
          <w:highlight w:val="none"/>
        </w:rPr>
        <w:t>项目经理：</w:t>
      </w:r>
      <w:r>
        <w:rPr>
          <w:szCs w:val="21"/>
          <w:highlight w:val="none"/>
          <w:u w:val="single"/>
        </w:rPr>
        <w:t xml:space="preserve">              </w:t>
      </w:r>
      <w:r>
        <w:rPr>
          <w:szCs w:val="21"/>
          <w:highlight w:val="none"/>
        </w:rPr>
        <w:t>（姓名）。</w:t>
      </w:r>
    </w:p>
    <w:p>
      <w:pPr>
        <w:spacing w:line="440" w:lineRule="exact"/>
        <w:ind w:firstLine="480"/>
        <w:rPr>
          <w:rFonts w:hint="eastAsia"/>
          <w:szCs w:val="21"/>
          <w:highlight w:val="none"/>
        </w:rPr>
      </w:pPr>
      <w:r>
        <w:rPr>
          <w:szCs w:val="21"/>
          <w:highlight w:val="none"/>
        </w:rPr>
        <w:t>请你方在本通知书发出后，在</w:t>
      </w:r>
      <w:r>
        <w:rPr>
          <w:szCs w:val="21"/>
          <w:highlight w:val="none"/>
          <w:u w:val="single"/>
        </w:rPr>
        <w:t xml:space="preserve">     </w:t>
      </w:r>
      <w:r>
        <w:rPr>
          <w:szCs w:val="21"/>
          <w:highlight w:val="none"/>
        </w:rPr>
        <w:t>日之前内与我方签订合同，在此之前按比选文件第二章“比选申请人须知”第7.7款规定向我方提交履约担保</w:t>
      </w:r>
      <w:r>
        <w:rPr>
          <w:rFonts w:hint="eastAsia"/>
          <w:szCs w:val="21"/>
          <w:highlight w:val="none"/>
        </w:rPr>
        <w:t>证金</w:t>
      </w:r>
      <w:r>
        <w:rPr>
          <w:szCs w:val="21"/>
          <w:highlight w:val="none"/>
          <w:u w:val="single"/>
        </w:rPr>
        <w:t xml:space="preserve">   </w:t>
      </w:r>
      <w:r>
        <w:rPr>
          <w:szCs w:val="21"/>
          <w:highlight w:val="none"/>
        </w:rPr>
        <w:t>元。</w:t>
      </w:r>
    </w:p>
    <w:p>
      <w:pPr>
        <w:spacing w:line="440" w:lineRule="exact"/>
        <w:ind w:firstLine="480"/>
        <w:rPr>
          <w:szCs w:val="21"/>
          <w:highlight w:val="none"/>
        </w:rPr>
      </w:pPr>
      <w:r>
        <w:rPr>
          <w:szCs w:val="21"/>
          <w:highlight w:val="none"/>
        </w:rPr>
        <w:t>特此通知。</w:t>
      </w:r>
    </w:p>
    <w:p>
      <w:pPr>
        <w:spacing w:line="440" w:lineRule="exact"/>
        <w:ind w:firstLine="480"/>
        <w:rPr>
          <w:szCs w:val="21"/>
          <w:highlight w:val="none"/>
        </w:rPr>
      </w:pPr>
    </w:p>
    <w:p>
      <w:pPr>
        <w:spacing w:line="440" w:lineRule="exact"/>
        <w:ind w:firstLine="480"/>
        <w:rPr>
          <w:szCs w:val="21"/>
          <w:highlight w:val="none"/>
        </w:rPr>
      </w:pPr>
    </w:p>
    <w:p>
      <w:pPr>
        <w:spacing w:line="440" w:lineRule="exact"/>
        <w:ind w:firstLine="480"/>
        <w:rPr>
          <w:szCs w:val="21"/>
          <w:highlight w:val="none"/>
        </w:rPr>
      </w:pPr>
    </w:p>
    <w:p>
      <w:pPr>
        <w:spacing w:line="540" w:lineRule="exact"/>
        <w:ind w:firstLine="3700" w:firstLineChars="1542"/>
        <w:jc w:val="right"/>
        <w:rPr>
          <w:szCs w:val="21"/>
          <w:highlight w:val="none"/>
        </w:rPr>
      </w:pPr>
      <w:r>
        <w:rPr>
          <w:szCs w:val="21"/>
          <w:highlight w:val="none"/>
        </w:rPr>
        <w:t>比选人：</w:t>
      </w:r>
      <w:r>
        <w:rPr>
          <w:szCs w:val="21"/>
          <w:highlight w:val="none"/>
          <w:u w:val="single"/>
        </w:rPr>
        <w:t xml:space="preserve">              </w:t>
      </w:r>
      <w:r>
        <w:rPr>
          <w:szCs w:val="21"/>
          <w:highlight w:val="none"/>
        </w:rPr>
        <w:t xml:space="preserve">（盖单位章） </w:t>
      </w:r>
    </w:p>
    <w:p>
      <w:pPr>
        <w:spacing w:line="540" w:lineRule="exact"/>
        <w:ind w:firstLine="3700" w:firstLineChars="1542"/>
        <w:rPr>
          <w:szCs w:val="21"/>
          <w:highlight w:val="none"/>
        </w:rPr>
      </w:pPr>
    </w:p>
    <w:p>
      <w:pPr>
        <w:ind w:firstLine="480"/>
        <w:jc w:val="right"/>
        <w:rPr>
          <w:highlight w:val="none"/>
        </w:rPr>
      </w:pP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ind w:firstLine="480"/>
        <w:rPr>
          <w:highlight w:val="none"/>
        </w:rPr>
      </w:pPr>
    </w:p>
    <w:p>
      <w:pPr>
        <w:ind w:firstLine="480"/>
        <w:rPr>
          <w:highlight w:val="none"/>
        </w:rPr>
      </w:pPr>
    </w:p>
    <w:p>
      <w:pPr>
        <w:ind w:firstLine="480"/>
        <w:rPr>
          <w:highlight w:val="none"/>
        </w:rPr>
      </w:pPr>
    </w:p>
    <w:p>
      <w:pPr>
        <w:widowControl/>
        <w:spacing w:line="240" w:lineRule="auto"/>
        <w:ind w:firstLine="0" w:firstLineChars="0"/>
        <w:jc w:val="left"/>
        <w:rPr>
          <w:highlight w:val="none"/>
        </w:rPr>
      </w:pPr>
      <w:r>
        <w:rPr>
          <w:highlight w:val="none"/>
        </w:rPr>
        <w:br w:type="page"/>
      </w:r>
    </w:p>
    <w:p>
      <w:pPr>
        <w:pStyle w:val="4"/>
        <w:spacing w:before="0" w:after="0"/>
        <w:rPr>
          <w:sz w:val="40"/>
          <w:szCs w:val="40"/>
          <w:highlight w:val="none"/>
        </w:rPr>
      </w:pPr>
      <w:bookmarkStart w:id="9" w:name="_Toc21896"/>
      <w:bookmarkStart w:id="10" w:name="_Toc14043"/>
      <w:r>
        <w:rPr>
          <w:sz w:val="40"/>
          <w:szCs w:val="40"/>
          <w:highlight w:val="none"/>
        </w:rPr>
        <w:t>第三章  评审办法</w:t>
      </w:r>
      <w:bookmarkEnd w:id="9"/>
      <w:bookmarkEnd w:id="10"/>
    </w:p>
    <w:p>
      <w:pPr>
        <w:widowControl/>
        <w:ind w:firstLine="0" w:firstLineChars="0"/>
        <w:jc w:val="center"/>
        <w:rPr>
          <w:b/>
          <w:bCs/>
          <w:sz w:val="28"/>
          <w:szCs w:val="24"/>
          <w:highlight w:val="none"/>
        </w:rPr>
      </w:pPr>
      <w:r>
        <w:rPr>
          <w:b/>
          <w:bCs/>
          <w:sz w:val="28"/>
          <w:szCs w:val="24"/>
          <w:highlight w:val="none"/>
        </w:rPr>
        <w:t>评审办法前附表</w:t>
      </w:r>
    </w:p>
    <w:p>
      <w:pPr>
        <w:widowControl/>
        <w:spacing w:line="288" w:lineRule="auto"/>
        <w:ind w:firstLine="420"/>
        <w:rPr>
          <w:sz w:val="21"/>
          <w:szCs w:val="20"/>
          <w:highlight w:val="none"/>
        </w:rPr>
      </w:pPr>
      <w:r>
        <w:rPr>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p>
      <w:pPr>
        <w:widowControl/>
        <w:spacing w:line="240" w:lineRule="auto"/>
        <w:ind w:firstLine="0" w:firstLineChars="0"/>
        <w:jc w:val="left"/>
        <w:rPr>
          <w:rFonts w:hint="eastAsia"/>
          <w:sz w:val="21"/>
          <w:szCs w:val="21"/>
          <w:highlight w:val="none"/>
        </w:rPr>
      </w:pPr>
      <w:r>
        <w:rPr>
          <w:sz w:val="21"/>
          <w:szCs w:val="21"/>
          <w:highlight w:val="none"/>
        </w:rPr>
        <w:t>附表1</w:t>
      </w:r>
    </w:p>
    <w:tbl>
      <w:tblPr>
        <w:tblStyle w:val="42"/>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1"/>
        <w:gridCol w:w="1903"/>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spacing w:line="240" w:lineRule="auto"/>
              <w:ind w:firstLine="0" w:firstLineChars="0"/>
              <w:jc w:val="center"/>
              <w:rPr>
                <w:b/>
                <w:bCs/>
                <w:sz w:val="21"/>
                <w:szCs w:val="21"/>
                <w:highlight w:val="none"/>
              </w:rPr>
            </w:pPr>
            <w:r>
              <w:rPr>
                <w:b/>
                <w:bCs/>
                <w:sz w:val="21"/>
                <w:szCs w:val="21"/>
                <w:highlight w:val="none"/>
              </w:rPr>
              <w:t>条款号</w:t>
            </w:r>
          </w:p>
        </w:tc>
        <w:tc>
          <w:tcPr>
            <w:tcW w:w="6387" w:type="dxa"/>
            <w:gridSpan w:val="2"/>
          </w:tcPr>
          <w:p>
            <w:pPr>
              <w:spacing w:line="240" w:lineRule="auto"/>
              <w:ind w:firstLine="0" w:firstLineChars="0"/>
              <w:jc w:val="center"/>
              <w:rPr>
                <w:b/>
                <w:bCs/>
                <w:sz w:val="21"/>
                <w:szCs w:val="21"/>
                <w:highlight w:val="none"/>
              </w:rPr>
            </w:pPr>
            <w:r>
              <w:rPr>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04" w:type="dxa"/>
            <w:vAlign w:val="center"/>
          </w:tcPr>
          <w:p>
            <w:pPr>
              <w:spacing w:line="240" w:lineRule="auto"/>
              <w:ind w:firstLine="0" w:firstLineChars="0"/>
              <w:jc w:val="center"/>
              <w:rPr>
                <w:sz w:val="21"/>
                <w:szCs w:val="21"/>
                <w:highlight w:val="none"/>
              </w:rPr>
            </w:pPr>
            <w:r>
              <w:rPr>
                <w:sz w:val="21"/>
                <w:szCs w:val="21"/>
                <w:highlight w:val="none"/>
              </w:rPr>
              <w:t>1</w:t>
            </w:r>
          </w:p>
        </w:tc>
        <w:tc>
          <w:tcPr>
            <w:tcW w:w="1161" w:type="dxa"/>
            <w:vAlign w:val="center"/>
          </w:tcPr>
          <w:p>
            <w:pPr>
              <w:spacing w:line="240" w:lineRule="auto"/>
              <w:ind w:firstLine="0" w:firstLineChars="0"/>
              <w:jc w:val="center"/>
              <w:rPr>
                <w:sz w:val="21"/>
                <w:szCs w:val="21"/>
                <w:highlight w:val="none"/>
              </w:rPr>
            </w:pPr>
            <w:r>
              <w:rPr>
                <w:sz w:val="21"/>
                <w:szCs w:val="21"/>
                <w:highlight w:val="none"/>
              </w:rPr>
              <w:t>评审方法</w:t>
            </w:r>
          </w:p>
        </w:tc>
        <w:tc>
          <w:tcPr>
            <w:tcW w:w="6387" w:type="dxa"/>
            <w:gridSpan w:val="2"/>
          </w:tcPr>
          <w:p>
            <w:pPr>
              <w:spacing w:line="240" w:lineRule="auto"/>
              <w:ind w:firstLine="0" w:firstLineChars="0"/>
              <w:rPr>
                <w:sz w:val="21"/>
                <w:szCs w:val="21"/>
                <w:highlight w:val="none"/>
              </w:rPr>
            </w:pPr>
            <w:r>
              <w:rPr>
                <w:sz w:val="21"/>
                <w:szCs w:val="21"/>
                <w:highlight w:val="none"/>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sz w:val="21"/>
                <w:szCs w:val="21"/>
                <w:highlight w:val="none"/>
              </w:rPr>
            </w:pPr>
            <w:r>
              <w:rPr>
                <w:sz w:val="21"/>
                <w:szCs w:val="21"/>
                <w:highlight w:val="none"/>
              </w:rPr>
              <w:t>（1）评审价低的比选申请人优先；</w:t>
            </w:r>
          </w:p>
          <w:p>
            <w:pPr>
              <w:spacing w:line="240" w:lineRule="auto"/>
              <w:ind w:firstLine="0" w:firstLineChars="0"/>
              <w:rPr>
                <w:sz w:val="21"/>
                <w:szCs w:val="21"/>
                <w:highlight w:val="none"/>
              </w:rPr>
            </w:pPr>
            <w:r>
              <w:rPr>
                <w:sz w:val="21"/>
                <w:szCs w:val="21"/>
                <w:highlight w:val="none"/>
              </w:rPr>
              <w:t>（2）商务和技术得分较高的比选申请人优先。</w:t>
            </w:r>
          </w:p>
          <w:p>
            <w:pPr>
              <w:spacing w:line="240" w:lineRule="auto"/>
              <w:ind w:firstLine="0" w:firstLineChars="0"/>
              <w:rPr>
                <w:sz w:val="21"/>
                <w:szCs w:val="21"/>
                <w:highlight w:val="none"/>
              </w:rPr>
            </w:pPr>
            <w:r>
              <w:rPr>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sz w:val="21"/>
                <w:szCs w:val="21"/>
                <w:highlight w:val="none"/>
              </w:rPr>
            </w:pPr>
            <w:r>
              <w:rPr>
                <w:sz w:val="21"/>
                <w:szCs w:val="21"/>
                <w:highlight w:val="none"/>
              </w:rPr>
              <w:t>2.1.1</w:t>
            </w:r>
          </w:p>
        </w:tc>
        <w:tc>
          <w:tcPr>
            <w:tcW w:w="1161" w:type="dxa"/>
            <w:vAlign w:val="center"/>
          </w:tcPr>
          <w:p>
            <w:pPr>
              <w:spacing w:line="240" w:lineRule="auto"/>
              <w:ind w:firstLine="0" w:firstLineChars="0"/>
              <w:jc w:val="center"/>
              <w:rPr>
                <w:sz w:val="21"/>
                <w:szCs w:val="21"/>
                <w:highlight w:val="none"/>
              </w:rPr>
            </w:pPr>
            <w:r>
              <w:rPr>
                <w:sz w:val="21"/>
                <w:szCs w:val="21"/>
                <w:highlight w:val="none"/>
              </w:rPr>
              <w:t>形式评审与响应性评审标准</w:t>
            </w:r>
          </w:p>
        </w:tc>
        <w:tc>
          <w:tcPr>
            <w:tcW w:w="6387" w:type="dxa"/>
            <w:gridSpan w:val="2"/>
          </w:tcPr>
          <w:p>
            <w:pPr>
              <w:spacing w:line="240" w:lineRule="auto"/>
              <w:ind w:firstLine="0" w:firstLineChars="0"/>
              <w:rPr>
                <w:sz w:val="21"/>
                <w:szCs w:val="21"/>
                <w:highlight w:val="none"/>
              </w:rPr>
            </w:pPr>
            <w:r>
              <w:rPr>
                <w:sz w:val="21"/>
                <w:szCs w:val="21"/>
                <w:highlight w:val="none"/>
              </w:rPr>
              <w:t>（1）比选申请文件按照比选文件规定的格式、内容填写，字迹清晰可辨：</w:t>
            </w:r>
          </w:p>
          <w:p>
            <w:pPr>
              <w:spacing w:line="240" w:lineRule="auto"/>
              <w:ind w:firstLine="0" w:firstLineChars="0"/>
              <w:rPr>
                <w:sz w:val="21"/>
                <w:szCs w:val="21"/>
                <w:highlight w:val="none"/>
              </w:rPr>
            </w:pPr>
            <w:r>
              <w:rPr>
                <w:sz w:val="21"/>
                <w:szCs w:val="21"/>
                <w:highlight w:val="none"/>
              </w:rPr>
              <w:t>a.比选申请函按比选文件规定填报了项目名称、补遗书编号（如有）、工期、工程质量要求；</w:t>
            </w:r>
          </w:p>
          <w:p>
            <w:pPr>
              <w:spacing w:line="240" w:lineRule="auto"/>
              <w:ind w:firstLine="0" w:firstLineChars="0"/>
              <w:rPr>
                <w:sz w:val="21"/>
                <w:szCs w:val="21"/>
                <w:highlight w:val="none"/>
              </w:rPr>
            </w:pPr>
            <w:r>
              <w:rPr>
                <w:sz w:val="21"/>
                <w:szCs w:val="21"/>
                <w:highlight w:val="none"/>
              </w:rPr>
              <w:t>b.比选申请文件组成齐全完整，内容均按规定填写。</w:t>
            </w:r>
          </w:p>
          <w:p>
            <w:pPr>
              <w:spacing w:line="240" w:lineRule="auto"/>
              <w:ind w:firstLine="0" w:firstLineChars="0"/>
              <w:rPr>
                <w:sz w:val="21"/>
                <w:szCs w:val="21"/>
                <w:highlight w:val="none"/>
              </w:rPr>
            </w:pPr>
            <w:r>
              <w:rPr>
                <w:sz w:val="21"/>
                <w:szCs w:val="21"/>
                <w:highlight w:val="none"/>
              </w:rPr>
              <w:t>（2）比选申请文件上法定代表人或其委托代理人的签字、比选申请人的单位章盖章齐全，符合比选文件规定。</w:t>
            </w:r>
          </w:p>
          <w:p>
            <w:pPr>
              <w:spacing w:line="240" w:lineRule="auto"/>
              <w:ind w:firstLine="0" w:firstLineChars="0"/>
              <w:rPr>
                <w:sz w:val="21"/>
                <w:szCs w:val="21"/>
                <w:highlight w:val="none"/>
              </w:rPr>
            </w:pPr>
            <w:r>
              <w:rPr>
                <w:sz w:val="21"/>
                <w:szCs w:val="21"/>
                <w:highlight w:val="none"/>
              </w:rPr>
              <w:t>（3）比选申请人法定代表人授权委托代理人签署比选申请文件的，须提交授权委托书，且法定代表人和委托代理人均在授权委托书上签名或使用印章、签名章或其他电子制版签名代替。</w:t>
            </w:r>
          </w:p>
          <w:p>
            <w:pPr>
              <w:spacing w:line="240" w:lineRule="auto"/>
              <w:ind w:firstLine="0" w:firstLineChars="0"/>
              <w:rPr>
                <w:sz w:val="21"/>
                <w:szCs w:val="21"/>
                <w:highlight w:val="none"/>
              </w:rPr>
            </w:pPr>
            <w:r>
              <w:rPr>
                <w:sz w:val="21"/>
                <w:szCs w:val="21"/>
                <w:highlight w:val="none"/>
              </w:rPr>
              <w:t>（4）比选申请人法定代表人亲自签署比选申请文件的，提供了法定代表人身份证明，且法定代表人在法定代表人身份证明上签名或使用印章、签名章或其他电子版签名代替。</w:t>
            </w:r>
          </w:p>
          <w:p>
            <w:pPr>
              <w:spacing w:line="240" w:lineRule="auto"/>
              <w:ind w:firstLine="0" w:firstLineChars="0"/>
              <w:rPr>
                <w:sz w:val="21"/>
                <w:szCs w:val="21"/>
                <w:highlight w:val="none"/>
              </w:rPr>
            </w:pPr>
            <w:r>
              <w:rPr>
                <w:sz w:val="21"/>
                <w:szCs w:val="21"/>
                <w:highlight w:val="none"/>
              </w:rPr>
              <w:t>（5）同一比选申请人未提交两个以上不同的比选申请文件。</w:t>
            </w:r>
          </w:p>
          <w:p>
            <w:pPr>
              <w:spacing w:line="240" w:lineRule="auto"/>
              <w:ind w:firstLine="0" w:firstLineChars="0"/>
              <w:rPr>
                <w:sz w:val="21"/>
                <w:szCs w:val="21"/>
                <w:highlight w:val="none"/>
              </w:rPr>
            </w:pPr>
            <w:r>
              <w:rPr>
                <w:sz w:val="21"/>
                <w:szCs w:val="21"/>
                <w:highlight w:val="none"/>
              </w:rPr>
              <w:t>（6）比选申请报价未超过比选文件设定的最高比选申请限价。</w:t>
            </w:r>
          </w:p>
          <w:p>
            <w:pPr>
              <w:spacing w:line="240" w:lineRule="auto"/>
              <w:ind w:firstLine="0" w:firstLineChars="0"/>
              <w:rPr>
                <w:sz w:val="21"/>
                <w:szCs w:val="21"/>
                <w:highlight w:val="none"/>
              </w:rPr>
            </w:pPr>
            <w:r>
              <w:rPr>
                <w:sz w:val="21"/>
                <w:szCs w:val="21"/>
                <w:highlight w:val="none"/>
              </w:rPr>
              <w:t>（7）比选申请报价函中报价的大写金额能够确定具体数值。</w:t>
            </w:r>
          </w:p>
          <w:p>
            <w:pPr>
              <w:spacing w:line="240" w:lineRule="auto"/>
              <w:ind w:firstLine="0" w:firstLineChars="0"/>
              <w:rPr>
                <w:sz w:val="21"/>
                <w:szCs w:val="21"/>
                <w:highlight w:val="none"/>
              </w:rPr>
            </w:pPr>
            <w:r>
              <w:rPr>
                <w:sz w:val="21"/>
                <w:szCs w:val="21"/>
                <w:highlight w:val="none"/>
              </w:rPr>
              <w:t>（8）比选申请文件载明的比选项目完成期限未超过比选文件规定的时限。</w:t>
            </w:r>
          </w:p>
          <w:p>
            <w:pPr>
              <w:spacing w:line="240" w:lineRule="auto"/>
              <w:ind w:firstLine="0" w:firstLineChars="0"/>
              <w:rPr>
                <w:sz w:val="21"/>
                <w:szCs w:val="21"/>
                <w:highlight w:val="none"/>
              </w:rPr>
            </w:pPr>
            <w:r>
              <w:rPr>
                <w:sz w:val="21"/>
                <w:szCs w:val="21"/>
                <w:highlight w:val="none"/>
              </w:rPr>
              <w:t>（9）比选申请文件对比选文件的实质性要求和条件作出响应。</w:t>
            </w:r>
          </w:p>
          <w:p>
            <w:pPr>
              <w:spacing w:line="240" w:lineRule="auto"/>
              <w:ind w:firstLine="0" w:firstLineChars="0"/>
              <w:rPr>
                <w:sz w:val="21"/>
                <w:szCs w:val="21"/>
                <w:highlight w:val="none"/>
              </w:rPr>
            </w:pPr>
            <w:r>
              <w:rPr>
                <w:sz w:val="21"/>
                <w:szCs w:val="21"/>
                <w:highlight w:val="none"/>
              </w:rPr>
              <w:t>（10）权利义务符合比选文件规定：</w:t>
            </w:r>
          </w:p>
          <w:p>
            <w:pPr>
              <w:spacing w:line="240" w:lineRule="auto"/>
              <w:ind w:firstLine="0" w:firstLineChars="0"/>
              <w:rPr>
                <w:sz w:val="21"/>
                <w:szCs w:val="21"/>
                <w:highlight w:val="none"/>
              </w:rPr>
            </w:pPr>
            <w:r>
              <w:rPr>
                <w:sz w:val="21"/>
                <w:szCs w:val="21"/>
                <w:highlight w:val="none"/>
              </w:rPr>
              <w:t>a.比选申请人应接受比选文件规定的风险划分原则，未提出新的风险划分办法；</w:t>
            </w:r>
          </w:p>
          <w:p>
            <w:pPr>
              <w:spacing w:line="240" w:lineRule="auto"/>
              <w:ind w:firstLine="0" w:firstLineChars="0"/>
              <w:rPr>
                <w:sz w:val="21"/>
                <w:szCs w:val="21"/>
                <w:highlight w:val="none"/>
              </w:rPr>
            </w:pPr>
            <w:r>
              <w:rPr>
                <w:sz w:val="21"/>
                <w:szCs w:val="21"/>
                <w:highlight w:val="none"/>
              </w:rPr>
              <w:t>b.比选申请人未增加发包人的责任范围，或减少比选申请人义务；</w:t>
            </w:r>
          </w:p>
          <w:p>
            <w:pPr>
              <w:spacing w:line="240" w:lineRule="auto"/>
              <w:ind w:firstLine="0" w:firstLineChars="0"/>
              <w:rPr>
                <w:sz w:val="21"/>
                <w:szCs w:val="21"/>
                <w:highlight w:val="none"/>
              </w:rPr>
            </w:pPr>
            <w:r>
              <w:rPr>
                <w:sz w:val="21"/>
                <w:szCs w:val="21"/>
                <w:highlight w:val="none"/>
              </w:rPr>
              <w:t>c.比选申请人未提出不同的工程验收、计量、支付办法；</w:t>
            </w:r>
          </w:p>
          <w:p>
            <w:pPr>
              <w:spacing w:line="240" w:lineRule="auto"/>
              <w:ind w:firstLine="0" w:firstLineChars="0"/>
              <w:rPr>
                <w:sz w:val="21"/>
                <w:szCs w:val="21"/>
                <w:highlight w:val="none"/>
              </w:rPr>
            </w:pPr>
            <w:r>
              <w:rPr>
                <w:sz w:val="21"/>
                <w:szCs w:val="21"/>
                <w:highlight w:val="none"/>
              </w:rPr>
              <w:t>d.比选申请人对合同纠纷、事故处理办法未提出异议；</w:t>
            </w:r>
          </w:p>
          <w:p>
            <w:pPr>
              <w:spacing w:line="240" w:lineRule="auto"/>
              <w:ind w:firstLine="0" w:firstLineChars="0"/>
              <w:rPr>
                <w:sz w:val="21"/>
                <w:szCs w:val="21"/>
                <w:highlight w:val="none"/>
              </w:rPr>
            </w:pPr>
            <w:r>
              <w:rPr>
                <w:sz w:val="21"/>
                <w:szCs w:val="21"/>
                <w:highlight w:val="none"/>
              </w:rPr>
              <w:t>e.比选申请人在比选申请活动中无欺诈行为；</w:t>
            </w:r>
          </w:p>
          <w:p>
            <w:pPr>
              <w:spacing w:line="240" w:lineRule="auto"/>
              <w:ind w:firstLine="0" w:firstLineChars="0"/>
              <w:rPr>
                <w:sz w:val="21"/>
                <w:szCs w:val="21"/>
                <w:highlight w:val="none"/>
              </w:rPr>
            </w:pPr>
            <w:r>
              <w:rPr>
                <w:sz w:val="21"/>
                <w:szCs w:val="21"/>
                <w:highlight w:val="none"/>
              </w:rPr>
              <w:t>f.比选申请人未对合同条款有重要保留。</w:t>
            </w:r>
          </w:p>
          <w:p>
            <w:pPr>
              <w:spacing w:line="240" w:lineRule="auto"/>
              <w:ind w:firstLine="0" w:firstLineChars="0"/>
              <w:rPr>
                <w:sz w:val="21"/>
                <w:szCs w:val="21"/>
                <w:highlight w:val="none"/>
              </w:rPr>
            </w:pPr>
            <w:r>
              <w:rPr>
                <w:sz w:val="21"/>
                <w:szCs w:val="21"/>
                <w:highlight w:val="none"/>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04" w:type="dxa"/>
            <w:vMerge w:val="restart"/>
            <w:vAlign w:val="center"/>
          </w:tcPr>
          <w:p>
            <w:pPr>
              <w:spacing w:line="240" w:lineRule="auto"/>
              <w:ind w:firstLine="0" w:firstLineChars="0"/>
              <w:rPr>
                <w:sz w:val="21"/>
                <w:szCs w:val="21"/>
                <w:highlight w:val="none"/>
              </w:rPr>
            </w:pPr>
            <w:r>
              <w:rPr>
                <w:sz w:val="21"/>
                <w:szCs w:val="21"/>
                <w:highlight w:val="none"/>
              </w:rPr>
              <w:t>2.1.2</w:t>
            </w:r>
          </w:p>
        </w:tc>
        <w:tc>
          <w:tcPr>
            <w:tcW w:w="1161" w:type="dxa"/>
            <w:vMerge w:val="restart"/>
            <w:vAlign w:val="center"/>
          </w:tcPr>
          <w:p>
            <w:pPr>
              <w:spacing w:line="240" w:lineRule="auto"/>
              <w:ind w:firstLine="0" w:firstLineChars="0"/>
              <w:rPr>
                <w:sz w:val="21"/>
                <w:szCs w:val="21"/>
                <w:highlight w:val="none"/>
              </w:rPr>
            </w:pPr>
            <w:r>
              <w:rPr>
                <w:sz w:val="21"/>
                <w:szCs w:val="21"/>
                <w:highlight w:val="none"/>
              </w:rPr>
              <w:t>资格评审标准</w:t>
            </w:r>
          </w:p>
        </w:tc>
        <w:tc>
          <w:tcPr>
            <w:tcW w:w="1903" w:type="dxa"/>
            <w:vAlign w:val="center"/>
          </w:tcPr>
          <w:p>
            <w:pPr>
              <w:spacing w:line="240" w:lineRule="auto"/>
              <w:ind w:firstLine="0" w:firstLineChars="0"/>
              <w:rPr>
                <w:sz w:val="21"/>
                <w:szCs w:val="21"/>
                <w:highlight w:val="none"/>
              </w:rPr>
            </w:pPr>
            <w:r>
              <w:rPr>
                <w:sz w:val="21"/>
                <w:szCs w:val="21"/>
                <w:highlight w:val="none"/>
              </w:rPr>
              <w:t>1.比选申请人具备有效的营业执照。</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（1）比选申请人提供了下述有效的证明材料影印件：①营业执照（含三证合一）</w:t>
            </w:r>
          </w:p>
          <w:p>
            <w:pPr>
              <w:adjustRightInd w:val="0"/>
              <w:snapToGrid w:val="0"/>
              <w:spacing w:line="240" w:lineRule="auto"/>
              <w:ind w:firstLine="0" w:firstLineChars="0"/>
              <w:rPr>
                <w:sz w:val="21"/>
                <w:szCs w:val="21"/>
                <w:highlight w:val="none"/>
              </w:rPr>
            </w:pPr>
            <w:r>
              <w:rPr>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2.比选申请人的资质等级符合第二章“比选申请人须知前附表”第1.4.1项规定。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（1）比选申请人的资质等级符合第二章“比选申请人须知前附表”第1.4.1项规定；</w:t>
            </w:r>
          </w:p>
          <w:p>
            <w:pPr>
              <w:adjustRightInd w:val="0"/>
              <w:snapToGrid w:val="0"/>
              <w:spacing w:line="240" w:lineRule="auto"/>
              <w:ind w:firstLine="0" w:firstLineChars="0"/>
              <w:rPr>
                <w:sz w:val="21"/>
                <w:szCs w:val="21"/>
                <w:highlight w:val="none"/>
              </w:rPr>
            </w:pPr>
            <w:r>
              <w:rPr>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3.比选申请人的财务状况符合第二章“比选申请人须知前附表”第1.4.1项规定。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（1）比选申请人的财务状况符合第二章“比选申请人须知前附表”第1.4.1项规定；</w:t>
            </w:r>
          </w:p>
          <w:p>
            <w:pPr>
              <w:adjustRightInd w:val="0"/>
              <w:snapToGrid w:val="0"/>
              <w:spacing w:line="240" w:lineRule="auto"/>
              <w:ind w:firstLine="0" w:firstLineChars="0"/>
              <w:rPr>
                <w:sz w:val="21"/>
                <w:szCs w:val="21"/>
                <w:highlight w:val="none"/>
              </w:rPr>
            </w:pPr>
            <w:r>
              <w:rPr>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4比选申请人的类似项目业绩符合第二章“比选申请人须知前附表”第1.4.1项规定。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（1）比选申请人的类似项目业绩符合第二章“比选申请人须知前附表”第1.4.1项规定；</w:t>
            </w:r>
          </w:p>
          <w:p>
            <w:pPr>
              <w:adjustRightInd w:val="0"/>
              <w:snapToGrid w:val="0"/>
              <w:spacing w:line="240" w:lineRule="auto"/>
              <w:ind w:firstLine="0" w:firstLineChars="0"/>
              <w:rPr>
                <w:highlight w:val="none"/>
              </w:rPr>
            </w:pPr>
            <w:r>
              <w:rPr>
                <w:sz w:val="21"/>
                <w:szCs w:val="21"/>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5.比选申请人的信誉符合第二章“比选申请人须知前附表”第1.4.1项规定。</w:t>
            </w:r>
          </w:p>
        </w:tc>
        <w:tc>
          <w:tcPr>
            <w:tcW w:w="4484" w:type="dxa"/>
            <w:vAlign w:val="center"/>
          </w:tcPr>
          <w:p>
            <w:pPr>
              <w:adjustRightInd w:val="0"/>
              <w:snapToGrid w:val="0"/>
              <w:spacing w:line="240" w:lineRule="auto"/>
              <w:ind w:firstLine="0" w:firstLineChars="0"/>
              <w:rPr>
                <w:sz w:val="21"/>
                <w:szCs w:val="21"/>
                <w:highlight w:val="none"/>
              </w:rPr>
            </w:pPr>
            <w:r>
              <w:rPr>
                <w:sz w:val="21"/>
                <w:szCs w:val="21"/>
                <w:highlight w:val="none"/>
              </w:rPr>
              <w:t>（1）比选申请人的信誉符合第二章“比选申请人须知前附表”第1.4.1项规定；</w:t>
            </w:r>
          </w:p>
          <w:p>
            <w:pPr>
              <w:adjustRightInd w:val="0"/>
              <w:snapToGrid w:val="0"/>
              <w:spacing w:line="240" w:lineRule="auto"/>
              <w:ind w:firstLine="0" w:firstLineChars="0"/>
              <w:rPr>
                <w:highlight w:val="none"/>
              </w:rPr>
            </w:pPr>
            <w:r>
              <w:rPr>
                <w:sz w:val="21"/>
                <w:szCs w:val="21"/>
                <w:highlight w:val="none"/>
              </w:rPr>
              <w:t>（2）投标人按比选文件格式要求提供了信誉情况承诺函，并加盖比选申请人单位公章。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1903" w:type="dxa"/>
            <w:vAlign w:val="center"/>
          </w:tcPr>
          <w:p>
            <w:pPr>
              <w:spacing w:line="240" w:lineRule="auto"/>
              <w:ind w:firstLine="0" w:firstLineChars="0"/>
              <w:rPr>
                <w:sz w:val="21"/>
                <w:szCs w:val="21"/>
                <w:highlight w:val="none"/>
              </w:rPr>
            </w:pPr>
            <w:r>
              <w:rPr>
                <w:sz w:val="21"/>
                <w:szCs w:val="21"/>
                <w:highlight w:val="none"/>
              </w:rPr>
              <w:t>6.比选申请人的主要人员资格符合第二章“比选申请人须知前附表”第1.4.1项规定。</w:t>
            </w:r>
          </w:p>
        </w:tc>
        <w:tc>
          <w:tcPr>
            <w:tcW w:w="4484" w:type="dxa"/>
            <w:vAlign w:val="center"/>
          </w:tcPr>
          <w:p>
            <w:pPr>
              <w:adjustRightInd w:val="0"/>
              <w:snapToGrid w:val="0"/>
              <w:spacing w:line="288" w:lineRule="auto"/>
              <w:ind w:firstLine="0" w:firstLineChars="0"/>
              <w:rPr>
                <w:sz w:val="21"/>
                <w:szCs w:val="21"/>
                <w:highlight w:val="none"/>
              </w:rPr>
            </w:pPr>
            <w:r>
              <w:rPr>
                <w:sz w:val="21"/>
                <w:szCs w:val="21"/>
                <w:highlight w:val="none"/>
              </w:rPr>
              <w:t>（1）比选申请人的主要人员资格符合第二章“比选申请人须知前附表”第1.4.1项规定；</w:t>
            </w:r>
          </w:p>
          <w:p>
            <w:pPr>
              <w:adjustRightInd w:val="0"/>
              <w:snapToGrid w:val="0"/>
              <w:spacing w:line="288" w:lineRule="auto"/>
              <w:ind w:firstLine="0" w:firstLineChars="0"/>
              <w:rPr>
                <w:sz w:val="21"/>
                <w:szCs w:val="21"/>
                <w:highlight w:val="none"/>
              </w:rPr>
            </w:pPr>
            <w:r>
              <w:rPr>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4" w:type="dxa"/>
            <w:vMerge w:val="continue"/>
          </w:tcPr>
          <w:p>
            <w:pPr>
              <w:spacing w:line="240" w:lineRule="auto"/>
              <w:ind w:firstLine="0" w:firstLineChars="0"/>
              <w:rPr>
                <w:sz w:val="21"/>
                <w:szCs w:val="21"/>
                <w:highlight w:val="none"/>
              </w:rPr>
            </w:pPr>
          </w:p>
        </w:tc>
        <w:tc>
          <w:tcPr>
            <w:tcW w:w="1161" w:type="dxa"/>
            <w:vMerge w:val="continue"/>
          </w:tcPr>
          <w:p>
            <w:pPr>
              <w:spacing w:line="240" w:lineRule="auto"/>
              <w:ind w:firstLine="0" w:firstLineChars="0"/>
              <w:rPr>
                <w:sz w:val="21"/>
                <w:szCs w:val="21"/>
                <w:highlight w:val="none"/>
              </w:rPr>
            </w:pPr>
          </w:p>
        </w:tc>
        <w:tc>
          <w:tcPr>
            <w:tcW w:w="6387" w:type="dxa"/>
            <w:gridSpan w:val="2"/>
          </w:tcPr>
          <w:p>
            <w:pPr>
              <w:spacing w:line="240" w:lineRule="auto"/>
              <w:ind w:firstLine="0" w:firstLineChars="0"/>
              <w:rPr>
                <w:sz w:val="21"/>
                <w:szCs w:val="21"/>
                <w:highlight w:val="none"/>
              </w:rPr>
            </w:pPr>
            <w:r>
              <w:rPr>
                <w:sz w:val="21"/>
                <w:szCs w:val="21"/>
                <w:highlight w:val="none"/>
              </w:rPr>
              <w:t>6.比选申请人不存在第二章“比选申请人须知”第1.4.3项规定的任何一种情形。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4" w:type="dxa"/>
            <w:vAlign w:val="center"/>
          </w:tcPr>
          <w:p>
            <w:pPr>
              <w:spacing w:line="240" w:lineRule="auto"/>
              <w:ind w:firstLine="0" w:firstLineChars="0"/>
              <w:jc w:val="center"/>
              <w:rPr>
                <w:b/>
                <w:bCs/>
                <w:sz w:val="21"/>
                <w:szCs w:val="21"/>
                <w:highlight w:val="none"/>
              </w:rPr>
            </w:pPr>
            <w:r>
              <w:rPr>
                <w:b/>
                <w:bCs/>
                <w:sz w:val="21"/>
                <w:szCs w:val="21"/>
                <w:highlight w:val="none"/>
              </w:rPr>
              <w:t>条款号</w:t>
            </w:r>
          </w:p>
        </w:tc>
        <w:tc>
          <w:tcPr>
            <w:tcW w:w="1161" w:type="dxa"/>
            <w:vAlign w:val="center"/>
          </w:tcPr>
          <w:p>
            <w:pPr>
              <w:spacing w:line="240" w:lineRule="auto"/>
              <w:ind w:firstLine="0" w:firstLineChars="0"/>
              <w:jc w:val="center"/>
              <w:rPr>
                <w:b/>
                <w:bCs/>
                <w:sz w:val="21"/>
                <w:szCs w:val="21"/>
                <w:highlight w:val="none"/>
              </w:rPr>
            </w:pPr>
            <w:r>
              <w:rPr>
                <w:b/>
                <w:bCs/>
                <w:sz w:val="21"/>
                <w:szCs w:val="21"/>
                <w:highlight w:val="none"/>
              </w:rPr>
              <w:t>评分因素</w:t>
            </w:r>
          </w:p>
        </w:tc>
        <w:tc>
          <w:tcPr>
            <w:tcW w:w="6387" w:type="dxa"/>
            <w:gridSpan w:val="2"/>
            <w:vAlign w:val="center"/>
          </w:tcPr>
          <w:p>
            <w:pPr>
              <w:spacing w:line="240" w:lineRule="auto"/>
              <w:ind w:firstLine="0" w:firstLineChars="0"/>
              <w:jc w:val="center"/>
              <w:rPr>
                <w:b/>
                <w:bCs/>
                <w:sz w:val="21"/>
                <w:szCs w:val="21"/>
                <w:highlight w:val="none"/>
              </w:rPr>
            </w:pPr>
            <w:r>
              <w:rPr>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sz w:val="21"/>
                <w:szCs w:val="21"/>
                <w:highlight w:val="none"/>
              </w:rPr>
            </w:pPr>
            <w:r>
              <w:rPr>
                <w:sz w:val="21"/>
                <w:szCs w:val="21"/>
                <w:highlight w:val="none"/>
              </w:rPr>
              <w:t>2.2.1</w:t>
            </w:r>
          </w:p>
        </w:tc>
        <w:tc>
          <w:tcPr>
            <w:tcW w:w="1161" w:type="dxa"/>
            <w:vAlign w:val="center"/>
          </w:tcPr>
          <w:p>
            <w:pPr>
              <w:spacing w:line="240" w:lineRule="auto"/>
              <w:ind w:firstLine="0" w:firstLineChars="0"/>
              <w:jc w:val="center"/>
              <w:rPr>
                <w:sz w:val="21"/>
                <w:szCs w:val="21"/>
                <w:highlight w:val="none"/>
              </w:rPr>
            </w:pPr>
            <w:r>
              <w:rPr>
                <w:sz w:val="21"/>
                <w:szCs w:val="21"/>
                <w:highlight w:val="none"/>
              </w:rPr>
              <w:t>分值构成（100分）</w:t>
            </w:r>
          </w:p>
        </w:tc>
        <w:tc>
          <w:tcPr>
            <w:tcW w:w="6387" w:type="dxa"/>
            <w:gridSpan w:val="2"/>
            <w:vAlign w:val="center"/>
          </w:tcPr>
          <w:p>
            <w:pPr>
              <w:pStyle w:val="20"/>
              <w:spacing w:line="240" w:lineRule="auto"/>
              <w:ind w:firstLine="0" w:firstLineChars="0"/>
              <w:jc w:val="center"/>
              <w:rPr>
                <w:rFonts w:ascii="Times New Roman" w:hAnsi="Times New Roman" w:cs="Times New Roman"/>
                <w:sz w:val="21"/>
                <w:szCs w:val="21"/>
                <w:highlight w:val="none"/>
              </w:rPr>
            </w:pPr>
            <w:r>
              <w:rPr>
                <w:rFonts w:ascii="Times New Roman" w:hAnsi="Times New Roman" w:cs="Times New Roman"/>
                <w:sz w:val="21"/>
                <w:szCs w:val="21"/>
                <w:highlight w:val="none"/>
                <w:lang w:val="en-US"/>
              </w:rPr>
              <w:t>商务</w:t>
            </w:r>
            <w:r>
              <w:rPr>
                <w:rFonts w:ascii="Times New Roman" w:hAnsi="Times New Roman" w:cs="Times New Roman"/>
                <w:sz w:val="21"/>
                <w:szCs w:val="21"/>
                <w:highlight w:val="none"/>
              </w:rPr>
              <w:t>：</w:t>
            </w:r>
            <w:r>
              <w:rPr>
                <w:rFonts w:ascii="Times New Roman" w:hAnsi="Times New Roman" w:cs="Times New Roman"/>
                <w:sz w:val="21"/>
                <w:szCs w:val="21"/>
                <w:highlight w:val="none"/>
                <w:lang w:val="en-US"/>
              </w:rPr>
              <w:t>40</w:t>
            </w:r>
            <w:r>
              <w:rPr>
                <w:rFonts w:ascii="Times New Roman" w:hAnsi="Times New Roman" w:cs="Times New Roman"/>
                <w:sz w:val="21"/>
                <w:szCs w:val="21"/>
                <w:highlight w:val="none"/>
              </w:rPr>
              <w:t>分</w:t>
            </w:r>
          </w:p>
          <w:p>
            <w:pPr>
              <w:pStyle w:val="20"/>
              <w:spacing w:line="240" w:lineRule="auto"/>
              <w:ind w:firstLine="0" w:firstLineChars="0"/>
              <w:jc w:val="center"/>
              <w:rPr>
                <w:rFonts w:ascii="Times New Roman" w:hAnsi="Times New Roman" w:cs="Times New Roman"/>
                <w:sz w:val="21"/>
                <w:szCs w:val="21"/>
                <w:highlight w:val="none"/>
                <w:lang w:val="en-US"/>
              </w:rPr>
            </w:pPr>
            <w:r>
              <w:rPr>
                <w:rFonts w:ascii="Times New Roman" w:hAnsi="Times New Roman" w:cs="Times New Roman"/>
                <w:sz w:val="21"/>
                <w:szCs w:val="21"/>
                <w:highlight w:val="none"/>
                <w:lang w:val="en-US"/>
              </w:rPr>
              <w:t>技术：40分</w:t>
            </w:r>
          </w:p>
          <w:p>
            <w:pPr>
              <w:pStyle w:val="20"/>
              <w:spacing w:line="240" w:lineRule="auto"/>
              <w:ind w:firstLine="0" w:firstLineChars="0"/>
              <w:jc w:val="center"/>
              <w:rPr>
                <w:rFonts w:ascii="Times New Roman" w:hAnsi="Times New Roman" w:cs="Times New Roman"/>
                <w:highlight w:val="none"/>
              </w:rPr>
            </w:pPr>
            <w:r>
              <w:rPr>
                <w:rFonts w:ascii="Times New Roman" w:hAnsi="Times New Roman" w:cs="Times New Roman"/>
                <w:sz w:val="21"/>
                <w:szCs w:val="21"/>
                <w:highlight w:val="none"/>
                <w:lang w:val="en-US"/>
              </w:rPr>
              <w:t>报价：20分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04" w:type="dxa"/>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2.2.2</w:t>
            </w:r>
          </w:p>
        </w:tc>
        <w:tc>
          <w:tcPr>
            <w:tcW w:w="1161" w:type="dxa"/>
            <w:vAlign w:val="center"/>
          </w:tcPr>
          <w:p>
            <w:pPr>
              <w:spacing w:line="240" w:lineRule="auto"/>
              <w:ind w:firstLine="0" w:firstLine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评审基准价计算方法</w:t>
            </w:r>
          </w:p>
        </w:tc>
        <w:tc>
          <w:tcPr>
            <w:tcW w:w="6387" w:type="dxa"/>
            <w:gridSpan w:val="2"/>
            <w:vAlign w:val="center"/>
          </w:tcPr>
          <w:p>
            <w:pPr>
              <w:spacing w:line="240" w:lineRule="auto"/>
              <w:ind w:firstLine="0" w:firstLineChars="0"/>
              <w:rPr>
                <w:sz w:val="21"/>
                <w:szCs w:val="21"/>
                <w:highlight w:val="none"/>
              </w:rPr>
            </w:pPr>
            <w:r>
              <w:rPr>
                <w:kern w:val="0"/>
                <w:sz w:val="21"/>
                <w:szCs w:val="21"/>
                <w:highlight w:val="none"/>
              </w:rPr>
              <w:t>评审基准价=所有合格比选申请人的评审价的算术平均值，大于5家时，去掉一个最高价、一个最低价。小于等于5家时，评审价不去</w:t>
            </w:r>
            <w:r>
              <w:rPr>
                <w:rFonts w:hint="eastAsia"/>
                <w:kern w:val="0"/>
                <w:sz w:val="21"/>
                <w:szCs w:val="21"/>
                <w:highlight w:val="none"/>
              </w:rPr>
              <w:t>掉</w:t>
            </w:r>
            <w:r>
              <w:rPr>
                <w:kern w:val="0"/>
                <w:sz w:val="21"/>
                <w:szCs w:val="21"/>
                <w:highlight w:val="none"/>
              </w:rPr>
              <w:t>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4" w:type="dxa"/>
            <w:vAlign w:val="center"/>
          </w:tcPr>
          <w:p>
            <w:pPr>
              <w:spacing w:line="240" w:lineRule="auto"/>
              <w:ind w:firstLine="0" w:firstLineChars="0"/>
              <w:jc w:val="center"/>
              <w:rPr>
                <w:sz w:val="21"/>
                <w:szCs w:val="21"/>
                <w:highlight w:val="none"/>
              </w:rPr>
            </w:pPr>
            <w:r>
              <w:rPr>
                <w:sz w:val="21"/>
                <w:szCs w:val="21"/>
                <w:highlight w:val="none"/>
              </w:rPr>
              <w:t>2.2.3</w:t>
            </w:r>
          </w:p>
        </w:tc>
        <w:tc>
          <w:tcPr>
            <w:tcW w:w="1161" w:type="dxa"/>
            <w:vAlign w:val="center"/>
          </w:tcPr>
          <w:p>
            <w:pPr>
              <w:spacing w:line="240" w:lineRule="auto"/>
              <w:ind w:firstLine="0" w:firstLineChars="0"/>
              <w:jc w:val="center"/>
              <w:rPr>
                <w:sz w:val="21"/>
                <w:szCs w:val="21"/>
                <w:highlight w:val="none"/>
              </w:rPr>
            </w:pPr>
            <w:r>
              <w:rPr>
                <w:sz w:val="21"/>
                <w:szCs w:val="21"/>
                <w:highlight w:val="none"/>
              </w:rPr>
              <w:t>评审价的偏差率计算公式</w:t>
            </w:r>
          </w:p>
        </w:tc>
        <w:tc>
          <w:tcPr>
            <w:tcW w:w="6387" w:type="dxa"/>
            <w:gridSpan w:val="2"/>
            <w:vAlign w:val="center"/>
          </w:tcPr>
          <w:p>
            <w:pPr>
              <w:spacing w:line="264" w:lineRule="auto"/>
              <w:ind w:firstLine="0" w:firstLineChars="0"/>
              <w:rPr>
                <w:sz w:val="21"/>
                <w:szCs w:val="21"/>
                <w:highlight w:val="none"/>
              </w:rPr>
            </w:pPr>
            <w:r>
              <w:rPr>
                <w:sz w:val="21"/>
                <w:szCs w:val="21"/>
                <w:highlight w:val="none"/>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b/>
                <w:bCs/>
                <w:sz w:val="21"/>
                <w:szCs w:val="21"/>
                <w:highlight w:val="none"/>
              </w:rPr>
            </w:pPr>
            <w:r>
              <w:rPr>
                <w:b/>
                <w:bCs/>
                <w:sz w:val="21"/>
                <w:szCs w:val="21"/>
                <w:highlight w:val="none"/>
              </w:rPr>
              <w:t>条款号</w:t>
            </w:r>
          </w:p>
        </w:tc>
        <w:tc>
          <w:tcPr>
            <w:tcW w:w="1161" w:type="dxa"/>
            <w:vAlign w:val="center"/>
          </w:tcPr>
          <w:p>
            <w:pPr>
              <w:spacing w:line="240" w:lineRule="auto"/>
              <w:ind w:firstLine="0" w:firstLineChars="0"/>
              <w:jc w:val="center"/>
              <w:rPr>
                <w:b/>
                <w:bCs/>
                <w:sz w:val="21"/>
                <w:szCs w:val="21"/>
                <w:highlight w:val="none"/>
              </w:rPr>
            </w:pPr>
            <w:r>
              <w:rPr>
                <w:b/>
                <w:bCs/>
                <w:sz w:val="21"/>
                <w:szCs w:val="21"/>
                <w:highlight w:val="none"/>
              </w:rPr>
              <w:t>评分因素</w:t>
            </w:r>
          </w:p>
        </w:tc>
        <w:tc>
          <w:tcPr>
            <w:tcW w:w="6387" w:type="dxa"/>
            <w:gridSpan w:val="2"/>
            <w:vAlign w:val="center"/>
          </w:tcPr>
          <w:p>
            <w:pPr>
              <w:spacing w:line="240" w:lineRule="auto"/>
              <w:ind w:firstLine="0" w:firstLineChars="0"/>
              <w:jc w:val="center"/>
              <w:rPr>
                <w:b/>
                <w:bCs/>
                <w:sz w:val="21"/>
                <w:szCs w:val="21"/>
                <w:highlight w:val="none"/>
              </w:rPr>
            </w:pPr>
            <w:r>
              <w:rPr>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sz w:val="21"/>
                <w:szCs w:val="21"/>
                <w:highlight w:val="none"/>
              </w:rPr>
            </w:pPr>
            <w:r>
              <w:rPr>
                <w:sz w:val="21"/>
                <w:szCs w:val="21"/>
                <w:highlight w:val="none"/>
              </w:rPr>
              <w:t>2.2.4（1）</w:t>
            </w:r>
          </w:p>
        </w:tc>
        <w:tc>
          <w:tcPr>
            <w:tcW w:w="1161" w:type="dxa"/>
            <w:vMerge w:val="restart"/>
            <w:vAlign w:val="center"/>
          </w:tcPr>
          <w:p>
            <w:pPr>
              <w:spacing w:line="240" w:lineRule="auto"/>
              <w:ind w:firstLine="0" w:firstLineChars="0"/>
              <w:jc w:val="center"/>
              <w:rPr>
                <w:sz w:val="21"/>
                <w:szCs w:val="21"/>
                <w:highlight w:val="none"/>
              </w:rPr>
            </w:pPr>
            <w:r>
              <w:rPr>
                <w:sz w:val="21"/>
                <w:szCs w:val="21"/>
                <w:highlight w:val="none"/>
              </w:rPr>
              <w:t>商务评审标准</w:t>
            </w:r>
          </w:p>
          <w:p>
            <w:pPr>
              <w:spacing w:line="240" w:lineRule="auto"/>
              <w:ind w:firstLine="0" w:firstLineChars="0"/>
              <w:jc w:val="center"/>
              <w:rPr>
                <w:sz w:val="21"/>
                <w:szCs w:val="21"/>
                <w:highlight w:val="none"/>
              </w:rPr>
            </w:pPr>
            <w:r>
              <w:rPr>
                <w:sz w:val="21"/>
                <w:szCs w:val="21"/>
                <w:highlight w:val="none"/>
              </w:rPr>
              <w:t>（40分）</w:t>
            </w:r>
          </w:p>
        </w:tc>
        <w:tc>
          <w:tcPr>
            <w:tcW w:w="1903" w:type="dxa"/>
            <w:shd w:val="clear" w:color="auto" w:fill="FFFFFF" w:themeFill="background1"/>
            <w:vAlign w:val="center"/>
          </w:tcPr>
          <w:p>
            <w:pPr>
              <w:spacing w:line="240" w:lineRule="auto"/>
              <w:ind w:firstLine="0" w:firstLineChars="0"/>
              <w:jc w:val="center"/>
              <w:rPr>
                <w:sz w:val="21"/>
                <w:szCs w:val="21"/>
                <w:highlight w:val="none"/>
              </w:rPr>
            </w:pPr>
            <w:r>
              <w:rPr>
                <w:rFonts w:hint="eastAsia" w:asciiTheme="minorEastAsia" w:hAnsiTheme="minorEastAsia" w:eastAsiaTheme="minorEastAsia" w:cstheme="minorEastAsia"/>
                <w:color w:val="000000"/>
                <w:kern w:val="0"/>
                <w:sz w:val="22"/>
                <w:highlight w:val="none"/>
              </w:rPr>
              <w:t>项目业绩</w:t>
            </w:r>
          </w:p>
          <w:p>
            <w:pPr>
              <w:spacing w:line="240" w:lineRule="auto"/>
              <w:ind w:firstLine="0" w:firstLineChars="0"/>
              <w:jc w:val="center"/>
              <w:rPr>
                <w:sz w:val="21"/>
                <w:szCs w:val="21"/>
                <w:highlight w:val="none"/>
              </w:rPr>
            </w:pPr>
            <w:r>
              <w:rPr>
                <w:sz w:val="21"/>
                <w:szCs w:val="21"/>
                <w:highlight w:val="none"/>
              </w:rPr>
              <w:t>（24分）</w:t>
            </w:r>
          </w:p>
        </w:tc>
        <w:tc>
          <w:tcPr>
            <w:tcW w:w="4484" w:type="dxa"/>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2"/>
                <w:highlight w:val="none"/>
              </w:rPr>
              <w:t xml:space="preserve"> </w:t>
            </w:r>
            <w:r>
              <w:rPr>
                <w:rFonts w:hint="eastAsia" w:asciiTheme="minorEastAsia" w:hAnsiTheme="minorEastAsia" w:eastAsiaTheme="minorEastAsia" w:cstheme="minorEastAsia"/>
                <w:kern w:val="0"/>
                <w:sz w:val="21"/>
                <w:szCs w:val="21"/>
                <w:highlight w:val="none"/>
              </w:rPr>
              <w:t>2020年1月1日至本次比选截止之日期间，比选申请人具有</w:t>
            </w:r>
            <w:r>
              <w:rPr>
                <w:rFonts w:hint="eastAsia" w:ascii="宋体" w:hAnsi="宋体" w:cs="宋体"/>
                <w:sz w:val="21"/>
                <w:szCs w:val="21"/>
                <w:highlight w:val="none"/>
              </w:rPr>
              <w:t>至少1个交通行业相关软件技术服务项目业绩</w:t>
            </w:r>
            <w:r>
              <w:rPr>
                <w:rFonts w:hint="eastAsia" w:asciiTheme="minorEastAsia" w:hAnsiTheme="minorEastAsia" w:eastAsiaTheme="minorEastAsia" w:cstheme="minorEastAsia"/>
                <w:kern w:val="0"/>
                <w:sz w:val="21"/>
                <w:szCs w:val="21"/>
                <w:highlight w:val="none"/>
              </w:rPr>
              <w:t>，提供合同原件原色扫描件并加盖单位电子印章。比选申请人未能提供符合要求的项目业绩，其比选申请将被否决；提供1个符合要求的项目业绩，得基础分18分。</w:t>
            </w:r>
          </w:p>
          <w:p>
            <w:pPr>
              <w:pStyle w:val="102"/>
              <w:numPr>
                <w:ilvl w:val="255"/>
                <w:numId w:val="0"/>
              </w:numPr>
              <w:jc w:val="left"/>
              <w:rPr>
                <w:rFonts w:ascii="Times New Roman" w:hAnsi="Times New Roman"/>
                <w:szCs w:val="21"/>
                <w:highlight w:val="none"/>
              </w:rPr>
            </w:pPr>
            <w:r>
              <w:rPr>
                <w:rFonts w:ascii="Times New Roman" w:hAnsi="Times New Roman"/>
                <w:szCs w:val="21"/>
                <w:highlight w:val="none"/>
              </w:rPr>
              <w:t>2、</w:t>
            </w:r>
            <w:r>
              <w:rPr>
                <w:rFonts w:hint="eastAsia" w:ascii="Times New Roman" w:hAnsi="Times New Roman"/>
                <w:szCs w:val="21"/>
                <w:highlight w:val="none"/>
              </w:rPr>
              <w:t>除资格审查要求的1个基本业绩以外，2020年1月1日至本次比选截止之日期间，</w:t>
            </w:r>
            <w:r>
              <w:rPr>
                <w:rFonts w:hint="eastAsia" w:asciiTheme="minorEastAsia" w:hAnsiTheme="minorEastAsia" w:eastAsiaTheme="minorEastAsia" w:cstheme="minorEastAsia"/>
                <w:kern w:val="0"/>
                <w:szCs w:val="21"/>
                <w:highlight w:val="none"/>
              </w:rPr>
              <w:t>比选申请人</w:t>
            </w:r>
            <w:r>
              <w:rPr>
                <w:rFonts w:hint="eastAsia" w:ascii="Times New Roman" w:hAnsi="Times New Roman"/>
                <w:szCs w:val="21"/>
                <w:highlight w:val="none"/>
              </w:rPr>
              <w:t>每增加1个信息化系统集成类或软件开发类项目业绩加2分，最高加6分。</w:t>
            </w:r>
          </w:p>
          <w:p>
            <w:pPr>
              <w:pStyle w:val="102"/>
              <w:numPr>
                <w:ilvl w:val="255"/>
                <w:numId w:val="0"/>
              </w:numPr>
              <w:jc w:val="left"/>
              <w:rPr>
                <w:rFonts w:ascii="Times New Roman" w:hAnsi="Times New Roman"/>
                <w:b/>
                <w:szCs w:val="21"/>
                <w:highlight w:val="none"/>
              </w:rPr>
            </w:pPr>
            <w:r>
              <w:rPr>
                <w:rFonts w:hint="eastAsia" w:ascii="Times New Roman" w:hAnsi="Times New Roman"/>
                <w:b/>
                <w:szCs w:val="21"/>
                <w:highlight w:val="none"/>
              </w:rPr>
              <w:t>需提供合同原件原色扫描件并加盖单位印章，未按要求提供的不得分。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7" w:hRule="atLeast"/>
        </w:trPr>
        <w:tc>
          <w:tcPr>
            <w:tcW w:w="1004" w:type="dxa"/>
            <w:vMerge w:val="continue"/>
            <w:vAlign w:val="center"/>
          </w:tcPr>
          <w:p>
            <w:pPr>
              <w:spacing w:line="240" w:lineRule="auto"/>
              <w:ind w:firstLine="0" w:firstLineChars="0"/>
              <w:jc w:val="center"/>
              <w:rPr>
                <w:sz w:val="21"/>
                <w:szCs w:val="21"/>
                <w:highlight w:val="none"/>
              </w:rPr>
            </w:pPr>
          </w:p>
        </w:tc>
        <w:tc>
          <w:tcPr>
            <w:tcW w:w="1161" w:type="dxa"/>
            <w:vMerge w:val="continue"/>
            <w:vAlign w:val="center"/>
          </w:tcPr>
          <w:p>
            <w:pPr>
              <w:spacing w:line="240" w:lineRule="auto"/>
              <w:ind w:firstLine="0" w:firstLineChars="0"/>
              <w:jc w:val="center"/>
              <w:rPr>
                <w:sz w:val="21"/>
                <w:szCs w:val="21"/>
                <w:highlight w:val="none"/>
              </w:rPr>
            </w:pPr>
          </w:p>
        </w:tc>
        <w:tc>
          <w:tcPr>
            <w:tcW w:w="1903" w:type="dxa"/>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企业综合实力</w:t>
            </w:r>
          </w:p>
          <w:p>
            <w:pPr>
              <w:spacing w:line="240" w:lineRule="auto"/>
              <w:ind w:firstLine="0" w:firstLineChars="0"/>
              <w:jc w:val="center"/>
              <w:rPr>
                <w:sz w:val="21"/>
                <w:szCs w:val="21"/>
                <w:highlight w:val="none"/>
              </w:rPr>
            </w:pPr>
            <w:r>
              <w:rPr>
                <w:rFonts w:hint="eastAsia" w:asciiTheme="minorEastAsia" w:hAnsiTheme="minorEastAsia" w:eastAsiaTheme="minorEastAsia" w:cstheme="minorEastAsia"/>
                <w:color w:val="000000"/>
                <w:kern w:val="0"/>
                <w:sz w:val="22"/>
                <w:highlight w:val="none"/>
              </w:rPr>
              <w:t>（16分）</w:t>
            </w:r>
          </w:p>
        </w:tc>
        <w:tc>
          <w:tcPr>
            <w:tcW w:w="4484" w:type="dxa"/>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1.</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在中华人民共和国境内注册，持有有效的营业执照（含三证合一），提供基本账户开户许可证或基本存款账户信息表（基本账户开户行出具），得基础分10分，如不具备，其投标将被否决。</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具有CMMI能力成熟度证书的得2分。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zh-CN"/>
              </w:rPr>
              <w:t>.</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lang w:val="zh-CN"/>
              </w:rPr>
              <w:t>具有AAA级信用等级证书的得</w:t>
            </w: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zh-CN"/>
              </w:rPr>
              <w:t>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具有软件技术企业证书的得1分。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r>
              <w:rPr>
                <w:rFonts w:hint="eastAsia" w:asciiTheme="minorEastAsia" w:hAnsiTheme="minorEastAsia" w:eastAsiaTheme="minorEastAsia" w:cstheme="minorEastAsia"/>
                <w:kern w:val="0"/>
                <w:sz w:val="22"/>
                <w:highlight w:val="none"/>
              </w:rPr>
              <w:t xml:space="preserve"> 比选申请人</w:t>
            </w:r>
            <w:r>
              <w:rPr>
                <w:rFonts w:hint="eastAsia" w:asciiTheme="minorEastAsia" w:hAnsiTheme="minorEastAsia" w:eastAsiaTheme="minorEastAsia" w:cstheme="minorEastAsia"/>
                <w:kern w:val="0"/>
                <w:sz w:val="21"/>
                <w:szCs w:val="21"/>
                <w:highlight w:val="none"/>
              </w:rPr>
              <w:t>具有信息技术服务运行维护标准（ITSS）符合性证书贰级及以上的得2分，叁级及以下的得1分。</w:t>
            </w:r>
          </w:p>
          <w:p>
            <w:pPr>
              <w:spacing w:line="240" w:lineRule="auto"/>
              <w:ind w:firstLine="0" w:firstLineChars="0"/>
              <w:jc w:val="left"/>
              <w:rPr>
                <w:sz w:val="21"/>
                <w:szCs w:val="21"/>
                <w:highlight w:val="none"/>
              </w:rPr>
            </w:pPr>
          </w:p>
          <w:p>
            <w:pPr>
              <w:spacing w:line="240" w:lineRule="auto"/>
              <w:ind w:firstLine="0" w:firstLineChars="0"/>
              <w:jc w:val="left"/>
              <w:rPr>
                <w:sz w:val="21"/>
                <w:szCs w:val="21"/>
                <w:highlight w:val="none"/>
              </w:rPr>
            </w:pPr>
            <w:r>
              <w:rPr>
                <w:b/>
                <w:bCs/>
                <w:sz w:val="21"/>
                <w:szCs w:val="21"/>
                <w:highlight w:val="none"/>
              </w:rPr>
              <w:t>注：以上业绩证明材料须提供合同（须包括签订合同的首页、项目名称、简介所在页及金额页、签字盖章页等关键页）的影印件并加盖比选申请人单位公章；业绩时间以合同签订时间为准。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04" w:type="dxa"/>
            <w:vMerge w:val="restart"/>
            <w:vAlign w:val="center"/>
          </w:tcPr>
          <w:p>
            <w:pPr>
              <w:spacing w:line="240" w:lineRule="auto"/>
              <w:ind w:firstLine="0" w:firstLineChars="0"/>
              <w:jc w:val="center"/>
              <w:rPr>
                <w:sz w:val="21"/>
                <w:szCs w:val="21"/>
                <w:highlight w:val="none"/>
              </w:rPr>
            </w:pPr>
            <w:r>
              <w:rPr>
                <w:sz w:val="21"/>
                <w:szCs w:val="21"/>
                <w:highlight w:val="none"/>
              </w:rPr>
              <w:t>2.2.4（2）</w:t>
            </w:r>
          </w:p>
        </w:tc>
        <w:tc>
          <w:tcPr>
            <w:tcW w:w="1161" w:type="dxa"/>
            <w:vMerge w:val="restart"/>
            <w:vAlign w:val="center"/>
          </w:tcPr>
          <w:p>
            <w:pPr>
              <w:spacing w:line="240" w:lineRule="auto"/>
              <w:ind w:firstLine="0" w:firstLineChars="0"/>
              <w:jc w:val="center"/>
              <w:rPr>
                <w:sz w:val="21"/>
                <w:szCs w:val="21"/>
                <w:highlight w:val="none"/>
              </w:rPr>
            </w:pPr>
            <w:r>
              <w:rPr>
                <w:sz w:val="21"/>
                <w:szCs w:val="21"/>
                <w:highlight w:val="none"/>
              </w:rPr>
              <w:t>技术评审标准</w:t>
            </w:r>
          </w:p>
          <w:p>
            <w:pPr>
              <w:spacing w:line="240" w:lineRule="auto"/>
              <w:ind w:firstLine="0" w:firstLineChars="0"/>
              <w:jc w:val="center"/>
              <w:rPr>
                <w:highlight w:val="none"/>
              </w:rPr>
            </w:pPr>
            <w:r>
              <w:rPr>
                <w:sz w:val="21"/>
                <w:szCs w:val="21"/>
                <w:highlight w:val="none"/>
              </w:rPr>
              <w:t>（40分）</w:t>
            </w: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建设方案</w:t>
            </w:r>
          </w:p>
          <w:p>
            <w:pPr>
              <w:spacing w:line="240" w:lineRule="auto"/>
              <w:ind w:firstLine="0" w:firstLineChars="0"/>
              <w:jc w:val="center"/>
              <w:rPr>
                <w:sz w:val="21"/>
                <w:szCs w:val="21"/>
                <w:highlight w:val="none"/>
              </w:rPr>
            </w:pPr>
            <w:r>
              <w:rPr>
                <w:rFonts w:hint="eastAsia" w:asciiTheme="minorEastAsia" w:hAnsiTheme="minorEastAsia" w:eastAsiaTheme="minorEastAsia" w:cstheme="minorEastAsia"/>
                <w:color w:val="000000"/>
                <w:kern w:val="0"/>
                <w:sz w:val="22"/>
                <w:highlight w:val="none"/>
              </w:rPr>
              <w:t>（30分）</w:t>
            </w:r>
          </w:p>
        </w:tc>
        <w:tc>
          <w:tcPr>
            <w:tcW w:w="4484" w:type="dxa"/>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比选申请人需按《第七章 比选申请文件格式》中“四、项目建设方案”的要求，进行建设方案编写，由评标委员会进行评分：</w:t>
            </w:r>
          </w:p>
          <w:p>
            <w:pPr>
              <w:pStyle w:val="20"/>
              <w:numPr>
                <w:ilvl w:val="0"/>
                <w:numId w:val="5"/>
              </w:numPr>
              <w:spacing w:line="240" w:lineRule="auto"/>
              <w:ind w:firstLine="0" w:firstLineChars="0"/>
              <w:rPr>
                <w:rFonts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rPr>
              <w:t>按</w:t>
            </w:r>
            <w:r>
              <w:rPr>
                <w:rFonts w:hint="eastAsia" w:asciiTheme="minorEastAsia" w:hAnsiTheme="minorEastAsia" w:eastAsiaTheme="minorEastAsia" w:cstheme="minorEastAsia"/>
                <w:sz w:val="22"/>
                <w:highlight w:val="none"/>
                <w:lang w:val="en-US"/>
              </w:rPr>
              <w:t>《</w:t>
            </w:r>
            <w:r>
              <w:rPr>
                <w:rFonts w:hint="eastAsia" w:asciiTheme="minorEastAsia" w:hAnsiTheme="minorEastAsia" w:eastAsiaTheme="minorEastAsia" w:cstheme="minorEastAsia"/>
                <w:sz w:val="22"/>
                <w:highlight w:val="none"/>
              </w:rPr>
              <w:t>项目</w:t>
            </w:r>
            <w:r>
              <w:rPr>
                <w:rFonts w:hint="eastAsia" w:asciiTheme="minorEastAsia" w:hAnsiTheme="minorEastAsia" w:eastAsiaTheme="minorEastAsia" w:cstheme="minorEastAsia"/>
                <w:sz w:val="22"/>
                <w:highlight w:val="none"/>
                <w:lang w:val="en-US"/>
              </w:rPr>
              <w:t>建设方案》编写要求</w:t>
            </w:r>
            <w:r>
              <w:rPr>
                <w:rFonts w:hint="eastAsia" w:asciiTheme="minorEastAsia" w:hAnsiTheme="minorEastAsia" w:eastAsiaTheme="minorEastAsia" w:cstheme="minorEastAsia"/>
                <w:sz w:val="22"/>
                <w:highlight w:val="none"/>
              </w:rPr>
              <w:t>的格式和内容</w:t>
            </w:r>
            <w:r>
              <w:rPr>
                <w:rFonts w:hint="eastAsia" w:asciiTheme="minorEastAsia" w:hAnsiTheme="minorEastAsia" w:eastAsiaTheme="minorEastAsia" w:cstheme="minorEastAsia"/>
                <w:sz w:val="22"/>
                <w:highlight w:val="none"/>
                <w:lang w:val="en-US"/>
              </w:rPr>
              <w:t>提供建设方案，得18分。</w:t>
            </w:r>
          </w:p>
          <w:p>
            <w:pPr>
              <w:pStyle w:val="20"/>
              <w:numPr>
                <w:ilvl w:val="0"/>
                <w:numId w:val="5"/>
              </w:numPr>
              <w:spacing w:line="240" w:lineRule="auto"/>
              <w:ind w:firstLine="0" w:firstLineChars="0"/>
              <w:rPr>
                <w:rFonts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lang w:val="en-US"/>
              </w:rPr>
              <w:t>在此基础上，按以下要点进行详细评审和加分：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（1）综述：比选申请人对本项目现状了解清楚，需求分析透彻，技术方案完整，酌情加分，本项最多加4分。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（2）总体架构：设计思路清晰，架构设计好，系统功能、性能满足国家或部门建设规范，酌情加分，本项最多加3分。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（3）系统解决方案：针对本项目的技术要求，并结合为本项目所提供的需求，描述如何满足本项目功能需求，实现建设目标，酌情加分，本项最多加2分。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（4）实施方案：根据比选申请人提供的完整的项目组织实施方案，清晰阐述项目团队、实施计划、质量保证计划、风险控制、能力证明、商业授权等，酌情加分，本项最多加2分。</w:t>
            </w:r>
          </w:p>
          <w:p>
            <w:pPr>
              <w:autoSpaceDE w:val="0"/>
              <w:autoSpaceDN w:val="0"/>
              <w:spacing w:line="240" w:lineRule="auto"/>
              <w:ind w:firstLine="0" w:firstLineChars="0"/>
              <w:rPr>
                <w:rFonts w:asciiTheme="minorEastAsia" w:hAnsiTheme="minorEastAsia" w:eastAsiaTheme="minorEastAsia" w:cstheme="minorEastAsia"/>
                <w:kern w:val="0"/>
                <w:sz w:val="22"/>
                <w:highlight w:val="none"/>
              </w:rPr>
            </w:pPr>
            <w:r>
              <w:rPr>
                <w:rFonts w:hint="eastAsia" w:asciiTheme="minorEastAsia" w:hAnsiTheme="minorEastAsia" w:eastAsiaTheme="minorEastAsia" w:cstheme="minorEastAsia"/>
                <w:kern w:val="0"/>
                <w:sz w:val="22"/>
                <w:highlight w:val="none"/>
              </w:rPr>
              <w:t>（5）技术服务培训：根据后续服务和培训承诺内容合理性、针对性酌情加分，本项最多加1分。</w:t>
            </w:r>
          </w:p>
          <w:p>
            <w:pPr>
              <w:spacing w:line="240" w:lineRule="auto"/>
              <w:ind w:firstLine="0" w:firstLineChars="0"/>
              <w:jc w:val="left"/>
              <w:rPr>
                <w:b/>
                <w:bCs/>
                <w:sz w:val="21"/>
                <w:szCs w:val="21"/>
                <w:highlight w:val="none"/>
              </w:rPr>
            </w:pPr>
            <w:r>
              <w:rPr>
                <w:rFonts w:hint="eastAsia" w:asciiTheme="minorEastAsia" w:hAnsiTheme="minorEastAsia" w:eastAsiaTheme="minorEastAsia" w:cstheme="minorEastAsia"/>
                <w:kern w:val="0"/>
                <w:sz w:val="22"/>
                <w:highlight w:val="none"/>
              </w:rPr>
              <w:t>注：以评标委员会结合项目实际情况和投标文件综合评定为准。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04" w:type="dxa"/>
            <w:vMerge w:val="continue"/>
            <w:tcBorders>
              <w:bottom w:val="single" w:color="auto" w:sz="4" w:space="0"/>
            </w:tcBorders>
            <w:vAlign w:val="center"/>
          </w:tcPr>
          <w:p>
            <w:pPr>
              <w:spacing w:line="240" w:lineRule="auto"/>
              <w:ind w:firstLine="0" w:firstLineChars="0"/>
              <w:jc w:val="center"/>
              <w:rPr>
                <w:sz w:val="21"/>
                <w:szCs w:val="21"/>
                <w:highlight w:val="none"/>
              </w:rPr>
            </w:pPr>
          </w:p>
        </w:tc>
        <w:tc>
          <w:tcPr>
            <w:tcW w:w="1161" w:type="dxa"/>
            <w:vMerge w:val="continue"/>
            <w:tcBorders>
              <w:bottom w:val="single" w:color="auto" w:sz="4" w:space="0"/>
            </w:tcBorders>
            <w:vAlign w:val="center"/>
          </w:tcPr>
          <w:p>
            <w:pPr>
              <w:spacing w:line="240" w:lineRule="auto"/>
              <w:ind w:firstLine="0" w:firstLineChars="0"/>
              <w:jc w:val="center"/>
              <w:rPr>
                <w:sz w:val="21"/>
                <w:szCs w:val="21"/>
                <w:highlight w:val="none"/>
              </w:rPr>
            </w:pP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应急响应方案</w:t>
            </w: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highlight w:val="none"/>
              </w:rPr>
            </w:pPr>
            <w:r>
              <w:rPr>
                <w:rFonts w:hint="eastAsia" w:asciiTheme="minorEastAsia" w:hAnsiTheme="minorEastAsia" w:eastAsiaTheme="minorEastAsia" w:cstheme="minorEastAsia"/>
                <w:color w:val="000000"/>
                <w:kern w:val="0"/>
                <w:sz w:val="22"/>
                <w:highlight w:val="none"/>
              </w:rPr>
              <w:t>（10分）</w:t>
            </w:r>
          </w:p>
        </w:tc>
        <w:tc>
          <w:tcPr>
            <w:tcW w:w="4484" w:type="dxa"/>
            <w:tcBorders>
              <w:bottom w:val="single" w:color="auto" w:sz="4" w:space="0"/>
            </w:tcBorders>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2"/>
                <w:highlight w:val="none"/>
              </w:rPr>
              <w:t>比选申请人</w:t>
            </w:r>
            <w:r>
              <w:rPr>
                <w:rFonts w:hint="eastAsia" w:asciiTheme="minorEastAsia" w:hAnsiTheme="minorEastAsia" w:eastAsiaTheme="minorEastAsia" w:cstheme="minorEastAsia"/>
                <w:kern w:val="0"/>
                <w:sz w:val="21"/>
                <w:szCs w:val="21"/>
                <w:highlight w:val="none"/>
              </w:rPr>
              <w:t>针对本项目服务要求，提供详细应急响应方案（包括但不限于应急响应时间、应急措施、人员配置、处理方案），由评标委员会进行评分：</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1.提供详细应急响应方案（包括但不限于应急响应时间、应急措施、人员配置、处理方案），得基础分6分。</w:t>
            </w:r>
          </w:p>
          <w:p>
            <w:pPr>
              <w:spacing w:line="240" w:lineRule="auto"/>
              <w:ind w:firstLine="0" w:firstLineChars="0"/>
              <w:jc w:val="left"/>
              <w:rPr>
                <w:sz w:val="21"/>
                <w:szCs w:val="21"/>
                <w:highlight w:val="none"/>
              </w:rPr>
            </w:pPr>
            <w:r>
              <w:rPr>
                <w:rFonts w:hint="eastAsia" w:asciiTheme="minorEastAsia" w:hAnsiTheme="minorEastAsia" w:eastAsiaTheme="minorEastAsia" w:cstheme="minorEastAsia"/>
                <w:kern w:val="0"/>
                <w:sz w:val="21"/>
                <w:szCs w:val="21"/>
                <w:highlight w:val="none"/>
              </w:rPr>
              <w:t>2.应急响应服务方案内容，完全满足项目服务要求的加4分，部分满足项目服务要求的加2分，完全未满足项目服务要求的不加分。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sz w:val="21"/>
                <w:szCs w:val="21"/>
                <w:highlight w:val="none"/>
              </w:rPr>
            </w:pPr>
            <w:r>
              <w:rPr>
                <w:sz w:val="21"/>
                <w:szCs w:val="21"/>
                <w:highlight w:val="none"/>
              </w:rPr>
              <w:t>2.2.4（3）</w:t>
            </w:r>
          </w:p>
        </w:tc>
        <w:tc>
          <w:tcPr>
            <w:tcW w:w="1161" w:type="dxa"/>
            <w:tcBorders>
              <w:top w:val="single" w:color="auto" w:sz="4" w:space="0"/>
              <w:bottom w:val="single" w:color="auto" w:sz="4" w:space="0"/>
            </w:tcBorders>
            <w:shd w:val="clear" w:color="auto" w:fill="auto"/>
            <w:vAlign w:val="center"/>
          </w:tcPr>
          <w:p>
            <w:pPr>
              <w:spacing w:line="240" w:lineRule="auto"/>
              <w:ind w:firstLine="0" w:firstLineChars="0"/>
              <w:jc w:val="center"/>
              <w:rPr>
                <w:sz w:val="21"/>
                <w:szCs w:val="21"/>
                <w:highlight w:val="none"/>
              </w:rPr>
            </w:pPr>
            <w:r>
              <w:rPr>
                <w:sz w:val="21"/>
                <w:szCs w:val="21"/>
                <w:highlight w:val="none"/>
              </w:rPr>
              <w:t>报价</w:t>
            </w:r>
          </w:p>
          <w:p>
            <w:pPr>
              <w:spacing w:line="240" w:lineRule="auto"/>
              <w:ind w:firstLine="0" w:firstLineChars="0"/>
              <w:jc w:val="center"/>
              <w:rPr>
                <w:sz w:val="21"/>
                <w:szCs w:val="21"/>
                <w:highlight w:val="none"/>
              </w:rPr>
            </w:pPr>
            <w:r>
              <w:rPr>
                <w:sz w:val="21"/>
                <w:szCs w:val="21"/>
                <w:highlight w:val="none"/>
              </w:rPr>
              <w:t>（20分）</w:t>
            </w:r>
          </w:p>
        </w:tc>
        <w:tc>
          <w:tcPr>
            <w:tcW w:w="6387" w:type="dxa"/>
            <w:gridSpan w:val="2"/>
            <w:tcBorders>
              <w:top w:val="single" w:color="auto" w:sz="4" w:space="0"/>
              <w:bottom w:val="single" w:color="auto" w:sz="4" w:space="0"/>
              <w:right w:val="single" w:color="auto" w:sz="4" w:space="0"/>
            </w:tcBorders>
            <w:shd w:val="clear" w:color="auto" w:fill="FFFFFF" w:themeFill="background1"/>
            <w:vAlign w:val="center"/>
          </w:tcPr>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报价得分计算公式：</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a.如果</w:t>
            </w:r>
            <w:r>
              <w:rPr>
                <w:rFonts w:hint="eastAsia" w:asciiTheme="minorEastAsia" w:hAnsiTheme="minorEastAsia" w:eastAsiaTheme="minorEastAsia" w:cstheme="minorEastAsia"/>
                <w:kern w:val="0"/>
                <w:sz w:val="22"/>
                <w:highlight w:val="none"/>
              </w:rPr>
              <w:t>比选申请人</w:t>
            </w:r>
            <w:r>
              <w:rPr>
                <w:rFonts w:hint="eastAsia" w:asciiTheme="minorEastAsia" w:hAnsiTheme="minorEastAsia" w:eastAsiaTheme="minorEastAsia" w:cstheme="minorEastAsia"/>
                <w:kern w:val="0"/>
                <w:sz w:val="21"/>
                <w:szCs w:val="21"/>
                <w:highlight w:val="none"/>
              </w:rPr>
              <w:t>的报价＞基准价，则报价得分=20-偏差率×100×E1；</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b.如果</w:t>
            </w:r>
            <w:r>
              <w:rPr>
                <w:rFonts w:hint="eastAsia" w:asciiTheme="minorEastAsia" w:hAnsiTheme="minorEastAsia" w:eastAsiaTheme="minorEastAsia" w:cstheme="minorEastAsia"/>
                <w:kern w:val="0"/>
                <w:sz w:val="22"/>
                <w:highlight w:val="none"/>
              </w:rPr>
              <w:t>比选申请人</w:t>
            </w:r>
            <w:r>
              <w:rPr>
                <w:rFonts w:hint="eastAsia" w:asciiTheme="minorEastAsia" w:hAnsiTheme="minorEastAsia" w:eastAsiaTheme="minorEastAsia" w:cstheme="minorEastAsia"/>
                <w:kern w:val="0"/>
                <w:sz w:val="21"/>
                <w:szCs w:val="21"/>
                <w:highlight w:val="none"/>
              </w:rPr>
              <w:t>的报价≤基准价，则报价得分=20-偏差率×100×E2；</w:t>
            </w:r>
          </w:p>
          <w:p>
            <w:pPr>
              <w:autoSpaceDE w:val="0"/>
              <w:autoSpaceDN w:val="0"/>
              <w:spacing w:line="240" w:lineRule="auto"/>
              <w:ind w:firstLine="0" w:firstLineChars="0"/>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（得分保留小数点后两位小数）</w:t>
            </w:r>
          </w:p>
          <w:p>
            <w:pPr>
              <w:spacing w:line="240" w:lineRule="auto"/>
              <w:ind w:firstLine="0" w:firstLineChars="0"/>
              <w:jc w:val="left"/>
              <w:rPr>
                <w:sz w:val="21"/>
                <w:szCs w:val="21"/>
                <w:highlight w:val="none"/>
              </w:rPr>
            </w:pPr>
            <w:r>
              <w:rPr>
                <w:rFonts w:hint="eastAsia" w:asciiTheme="minorEastAsia" w:hAnsiTheme="minorEastAsia" w:eastAsiaTheme="minorEastAsia" w:cstheme="minorEastAsia"/>
                <w:kern w:val="0"/>
                <w:sz w:val="21"/>
                <w:szCs w:val="21"/>
                <w:highlight w:val="none"/>
              </w:rPr>
              <w:t>其中：E1是报价每高于基准价的扣分值，E1=0.15；E2是报价每低于基准价的扣分值，E2=0.1。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04" w:type="dxa"/>
            <w:vMerge w:val="restart"/>
            <w:vAlign w:val="center"/>
          </w:tcPr>
          <w:p>
            <w:pPr>
              <w:spacing w:line="240" w:lineRule="auto"/>
              <w:ind w:right="-108" w:rightChars="-45" w:firstLine="0" w:firstLineChars="0"/>
              <w:jc w:val="center"/>
              <w:rPr>
                <w:sz w:val="21"/>
                <w:szCs w:val="21"/>
                <w:highlight w:val="none"/>
              </w:rPr>
            </w:pPr>
            <w:r>
              <w:rPr>
                <w:sz w:val="21"/>
                <w:szCs w:val="21"/>
                <w:highlight w:val="none"/>
              </w:rPr>
              <w:t>3.比选申请文件的澄清和说明</w:t>
            </w:r>
          </w:p>
        </w:tc>
        <w:tc>
          <w:tcPr>
            <w:tcW w:w="1161" w:type="dxa"/>
            <w:vAlign w:val="center"/>
          </w:tcPr>
          <w:p>
            <w:pPr>
              <w:spacing w:line="240" w:lineRule="auto"/>
              <w:ind w:firstLine="0" w:firstLineChars="0"/>
              <w:jc w:val="center"/>
              <w:rPr>
                <w:sz w:val="21"/>
                <w:szCs w:val="21"/>
                <w:highlight w:val="none"/>
              </w:rPr>
            </w:pPr>
            <w:r>
              <w:rPr>
                <w:sz w:val="21"/>
                <w:szCs w:val="21"/>
                <w:highlight w:val="none"/>
              </w:rPr>
              <w:t>3.1</w:t>
            </w:r>
          </w:p>
        </w:tc>
        <w:tc>
          <w:tcPr>
            <w:tcW w:w="6387" w:type="dxa"/>
            <w:gridSpan w:val="2"/>
            <w:vAlign w:val="center"/>
          </w:tcPr>
          <w:p>
            <w:pPr>
              <w:pStyle w:val="228"/>
              <w:adjustRightInd w:val="0"/>
              <w:snapToGrid w:val="0"/>
              <w:spacing w:line="240" w:lineRule="auto"/>
              <w:jc w:val="both"/>
              <w:rPr>
                <w:rFonts w:ascii="Times New Roman" w:hAnsi="Times New Roman" w:cs="Times New Roman"/>
                <w:szCs w:val="21"/>
                <w:highlight w:val="none"/>
                <w:lang w:eastAsia="zh-CN"/>
              </w:rPr>
            </w:pPr>
            <w:r>
              <w:rPr>
                <w:rFonts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sz w:val="21"/>
                <w:szCs w:val="21"/>
                <w:highlight w:val="none"/>
              </w:rPr>
            </w:pPr>
          </w:p>
        </w:tc>
        <w:tc>
          <w:tcPr>
            <w:tcW w:w="1161" w:type="dxa"/>
            <w:vAlign w:val="center"/>
          </w:tcPr>
          <w:p>
            <w:pPr>
              <w:spacing w:line="240" w:lineRule="auto"/>
              <w:ind w:firstLine="0" w:firstLineChars="0"/>
              <w:jc w:val="center"/>
              <w:rPr>
                <w:sz w:val="21"/>
                <w:szCs w:val="21"/>
                <w:highlight w:val="none"/>
              </w:rPr>
            </w:pPr>
            <w:r>
              <w:rPr>
                <w:sz w:val="21"/>
                <w:szCs w:val="21"/>
                <w:highlight w:val="none"/>
              </w:rPr>
              <w:t>3.2</w:t>
            </w:r>
          </w:p>
        </w:tc>
        <w:tc>
          <w:tcPr>
            <w:tcW w:w="6387" w:type="dxa"/>
            <w:gridSpan w:val="2"/>
            <w:vAlign w:val="center"/>
          </w:tcPr>
          <w:p>
            <w:pPr>
              <w:pStyle w:val="228"/>
              <w:adjustRightInd w:val="0"/>
              <w:snapToGrid w:val="0"/>
              <w:spacing w:line="240" w:lineRule="auto"/>
              <w:jc w:val="both"/>
              <w:rPr>
                <w:rFonts w:ascii="Times New Roman" w:hAnsi="Times New Roman" w:cs="Times New Roman"/>
                <w:szCs w:val="21"/>
                <w:highlight w:val="none"/>
                <w:lang w:eastAsia="zh-CN"/>
              </w:rPr>
            </w:pPr>
            <w:r>
              <w:rPr>
                <w:rFonts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sz w:val="21"/>
                <w:szCs w:val="21"/>
                <w:highlight w:val="none"/>
              </w:rPr>
            </w:pPr>
          </w:p>
        </w:tc>
        <w:tc>
          <w:tcPr>
            <w:tcW w:w="1161" w:type="dxa"/>
            <w:vAlign w:val="center"/>
          </w:tcPr>
          <w:p>
            <w:pPr>
              <w:spacing w:line="240" w:lineRule="auto"/>
              <w:ind w:firstLine="0" w:firstLineChars="0"/>
              <w:jc w:val="center"/>
              <w:rPr>
                <w:sz w:val="21"/>
                <w:szCs w:val="21"/>
                <w:highlight w:val="none"/>
              </w:rPr>
            </w:pPr>
            <w:r>
              <w:rPr>
                <w:sz w:val="21"/>
                <w:szCs w:val="21"/>
                <w:highlight w:val="none"/>
              </w:rPr>
              <w:t>3.3</w:t>
            </w:r>
          </w:p>
        </w:tc>
        <w:tc>
          <w:tcPr>
            <w:tcW w:w="6387" w:type="dxa"/>
            <w:gridSpan w:val="2"/>
            <w:vAlign w:val="center"/>
          </w:tcPr>
          <w:p>
            <w:pPr>
              <w:adjustRightInd w:val="0"/>
              <w:snapToGrid w:val="0"/>
              <w:spacing w:line="240" w:lineRule="auto"/>
              <w:ind w:firstLine="0" w:firstLineChars="0"/>
              <w:rPr>
                <w:sz w:val="21"/>
                <w:szCs w:val="21"/>
                <w:highlight w:val="none"/>
              </w:rPr>
            </w:pPr>
            <w:r>
              <w:rPr>
                <w:sz w:val="21"/>
                <w:szCs w:val="21"/>
                <w:highlight w:val="none"/>
              </w:rPr>
              <w:t>当比选申请人收到问题澄清通知后未在规定的时间内予以确认的，评审委员会将按照不利于比选申请人的原则处理。</w:t>
            </w:r>
          </w:p>
        </w:tc>
      </w:tr>
    </w:tbl>
    <w:p>
      <w:pPr>
        <w:widowControl/>
        <w:spacing w:line="240" w:lineRule="auto"/>
        <w:ind w:firstLine="0" w:firstLineChars="0"/>
        <w:jc w:val="left"/>
        <w:rPr>
          <w:highlight w:val="none"/>
        </w:rPr>
      </w:pPr>
    </w:p>
    <w:p>
      <w:pPr>
        <w:widowControl/>
        <w:ind w:firstLine="480"/>
        <w:jc w:val="left"/>
        <w:rPr>
          <w:rFonts w:eastAsiaTheme="majorEastAsia"/>
          <w:highlight w:val="none"/>
        </w:rPr>
      </w:pPr>
    </w:p>
    <w:p>
      <w:pPr>
        <w:ind w:firstLine="800"/>
        <w:rPr>
          <w:sz w:val="40"/>
          <w:szCs w:val="44"/>
          <w:highlight w:val="none"/>
        </w:rPr>
      </w:pPr>
      <w:r>
        <w:rPr>
          <w:sz w:val="40"/>
          <w:szCs w:val="44"/>
          <w:highlight w:val="none"/>
        </w:rPr>
        <w:br w:type="page"/>
      </w:r>
    </w:p>
    <w:p>
      <w:pPr>
        <w:widowControl/>
        <w:spacing w:line="240" w:lineRule="auto"/>
        <w:ind w:firstLine="0" w:firstLineChars="0"/>
        <w:jc w:val="center"/>
        <w:rPr>
          <w:sz w:val="40"/>
          <w:szCs w:val="44"/>
          <w:highlight w:val="none"/>
        </w:rPr>
      </w:pPr>
      <w:r>
        <w:rPr>
          <w:sz w:val="40"/>
          <w:szCs w:val="44"/>
          <w:highlight w:val="none"/>
        </w:rPr>
        <w:t>评审办法（正文）</w:t>
      </w:r>
    </w:p>
    <w:p>
      <w:pPr>
        <w:pStyle w:val="5"/>
        <w:numPr>
          <w:ilvl w:val="0"/>
          <w:numId w:val="0"/>
        </w:numPr>
        <w:spacing w:before="0" w:after="0"/>
        <w:rPr>
          <w:highlight w:val="none"/>
        </w:rPr>
      </w:pPr>
      <w:r>
        <w:rPr>
          <w:highlight w:val="none"/>
        </w:rPr>
        <w:t>1.评审方法</w:t>
      </w:r>
    </w:p>
    <w:p>
      <w:pPr>
        <w:ind w:firstLine="480"/>
        <w:rPr>
          <w:highlight w:val="none"/>
        </w:rPr>
      </w:pPr>
      <w:r>
        <w:rPr>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5"/>
        <w:numPr>
          <w:ilvl w:val="0"/>
          <w:numId w:val="0"/>
        </w:numPr>
        <w:spacing w:before="0" w:after="0"/>
        <w:rPr>
          <w:highlight w:val="none"/>
        </w:rPr>
      </w:pPr>
      <w:r>
        <w:rPr>
          <w:highlight w:val="none"/>
        </w:rPr>
        <w:t>2.评审标准</w:t>
      </w:r>
    </w:p>
    <w:p>
      <w:pPr>
        <w:pStyle w:val="6"/>
        <w:spacing w:before="0" w:after="0" w:line="360" w:lineRule="auto"/>
        <w:rPr>
          <w:highlight w:val="none"/>
        </w:rPr>
      </w:pPr>
      <w:r>
        <w:rPr>
          <w:highlight w:val="none"/>
        </w:rPr>
        <w:t>2.1初步评审</w:t>
      </w:r>
    </w:p>
    <w:p>
      <w:pPr>
        <w:ind w:firstLine="480"/>
        <w:rPr>
          <w:bCs/>
          <w:kern w:val="0"/>
          <w:szCs w:val="32"/>
          <w:highlight w:val="none"/>
        </w:rPr>
      </w:pPr>
      <w:r>
        <w:rPr>
          <w:bCs/>
          <w:kern w:val="0"/>
          <w:szCs w:val="32"/>
          <w:highlight w:val="none"/>
        </w:rPr>
        <w:t>对比选申请文件进行形式评审、资格审查、响应性评审，只有通过初步评审的比选申请文件才能进入详细评审。</w:t>
      </w:r>
    </w:p>
    <w:p>
      <w:pPr>
        <w:ind w:firstLine="480"/>
        <w:rPr>
          <w:bCs/>
          <w:kern w:val="0"/>
          <w:szCs w:val="32"/>
          <w:highlight w:val="none"/>
        </w:rPr>
      </w:pPr>
      <w:r>
        <w:rPr>
          <w:bCs/>
          <w:kern w:val="0"/>
          <w:szCs w:val="32"/>
          <w:highlight w:val="none"/>
        </w:rPr>
        <w:t>2.1.1形式评审标准：见评审办法前附表内容。</w:t>
      </w:r>
    </w:p>
    <w:p>
      <w:pPr>
        <w:ind w:firstLine="480"/>
        <w:rPr>
          <w:bCs/>
          <w:kern w:val="0"/>
          <w:szCs w:val="32"/>
          <w:highlight w:val="none"/>
        </w:rPr>
      </w:pPr>
      <w:r>
        <w:rPr>
          <w:bCs/>
          <w:kern w:val="0"/>
          <w:szCs w:val="32"/>
          <w:highlight w:val="none"/>
        </w:rPr>
        <w:t>2.1.2资格评审标准：见评审办法前附表内容。</w:t>
      </w:r>
    </w:p>
    <w:p>
      <w:pPr>
        <w:ind w:firstLine="480"/>
        <w:rPr>
          <w:bCs/>
          <w:kern w:val="0"/>
          <w:szCs w:val="32"/>
          <w:highlight w:val="none"/>
        </w:rPr>
      </w:pPr>
      <w:r>
        <w:rPr>
          <w:bCs/>
          <w:kern w:val="0"/>
          <w:szCs w:val="32"/>
          <w:highlight w:val="none"/>
        </w:rPr>
        <w:t>2.1.3响应性评审标准：见评审办法前附表内容。</w:t>
      </w:r>
    </w:p>
    <w:p>
      <w:pPr>
        <w:pStyle w:val="6"/>
        <w:spacing w:before="0" w:after="0" w:line="360" w:lineRule="auto"/>
        <w:rPr>
          <w:highlight w:val="none"/>
        </w:rPr>
      </w:pPr>
      <w:r>
        <w:rPr>
          <w:highlight w:val="none"/>
        </w:rPr>
        <w:t>2.2详细评审</w:t>
      </w:r>
    </w:p>
    <w:p>
      <w:pPr>
        <w:ind w:firstLine="480"/>
        <w:rPr>
          <w:bCs/>
          <w:kern w:val="0"/>
          <w:szCs w:val="32"/>
          <w:highlight w:val="none"/>
        </w:rPr>
      </w:pPr>
      <w:r>
        <w:rPr>
          <w:bCs/>
          <w:kern w:val="0"/>
          <w:szCs w:val="32"/>
          <w:highlight w:val="none"/>
        </w:rPr>
        <w:t>2.2.4（1）商务评分标准：见评审办法前附表。</w:t>
      </w:r>
    </w:p>
    <w:p>
      <w:pPr>
        <w:ind w:firstLine="480"/>
        <w:rPr>
          <w:bCs/>
          <w:kern w:val="0"/>
          <w:szCs w:val="32"/>
          <w:highlight w:val="none"/>
        </w:rPr>
      </w:pPr>
      <w:r>
        <w:rPr>
          <w:bCs/>
          <w:kern w:val="0"/>
          <w:szCs w:val="32"/>
          <w:highlight w:val="none"/>
        </w:rPr>
        <w:t>2.2.4（2）技术评分标准：见评审办法前附表。</w:t>
      </w:r>
    </w:p>
    <w:p>
      <w:pPr>
        <w:ind w:firstLine="480"/>
        <w:rPr>
          <w:bCs/>
          <w:kern w:val="0"/>
          <w:szCs w:val="32"/>
          <w:highlight w:val="none"/>
        </w:rPr>
      </w:pPr>
      <w:r>
        <w:rPr>
          <w:bCs/>
          <w:kern w:val="0"/>
          <w:szCs w:val="32"/>
          <w:highlight w:val="none"/>
        </w:rPr>
        <w:t>2.2.4（3）报价评分标准：见评审办法前附表。</w:t>
      </w:r>
    </w:p>
    <w:p>
      <w:pPr>
        <w:ind w:firstLine="480"/>
        <w:rPr>
          <w:highlight w:val="none"/>
        </w:rPr>
      </w:pPr>
      <w:r>
        <w:rPr>
          <w:bCs/>
          <w:kern w:val="0"/>
          <w:szCs w:val="32"/>
          <w:highlight w:val="none"/>
        </w:rPr>
        <w:t>比选申请人综合得分=商务评分+技术评分+报价评分。</w:t>
      </w:r>
    </w:p>
    <w:p>
      <w:pPr>
        <w:pStyle w:val="5"/>
        <w:numPr>
          <w:ilvl w:val="0"/>
          <w:numId w:val="0"/>
        </w:numPr>
        <w:spacing w:before="0" w:after="0"/>
        <w:rPr>
          <w:highlight w:val="none"/>
        </w:rPr>
      </w:pPr>
      <w:r>
        <w:rPr>
          <w:highlight w:val="none"/>
        </w:rPr>
        <w:t>3.评审程序</w:t>
      </w:r>
    </w:p>
    <w:p>
      <w:pPr>
        <w:pStyle w:val="6"/>
        <w:spacing w:before="0" w:after="0" w:line="360" w:lineRule="auto"/>
        <w:rPr>
          <w:highlight w:val="none"/>
        </w:rPr>
      </w:pPr>
      <w:r>
        <w:rPr>
          <w:highlight w:val="none"/>
        </w:rPr>
        <w:t>3.1</w:t>
      </w:r>
      <w:r>
        <w:rPr>
          <w:highlight w:val="none"/>
        </w:rPr>
        <w:tab/>
      </w:r>
      <w:r>
        <w:rPr>
          <w:highlight w:val="none"/>
        </w:rPr>
        <w:t>初步评审</w:t>
      </w:r>
    </w:p>
    <w:p>
      <w:pPr>
        <w:ind w:firstLine="480"/>
        <w:rPr>
          <w:highlight w:val="none"/>
        </w:rPr>
      </w:pPr>
      <w:r>
        <w:rPr>
          <w:highlight w:val="none"/>
        </w:rPr>
        <w:t>3.1.1</w:t>
      </w:r>
      <w:r>
        <w:rPr>
          <w:highlight w:val="none"/>
        </w:rPr>
        <w:tab/>
      </w:r>
      <w:r>
        <w:rPr>
          <w:highlight w:val="none"/>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highlight w:val="none"/>
        </w:rPr>
      </w:pPr>
      <w:r>
        <w:rPr>
          <w:highlight w:val="none"/>
        </w:rPr>
        <w:t>3.1.1 评审委员会依据本章第2.1.1至第2.1.3项规定的评审标准对比选申请文件进行初步评审。有一项不符合评审标准的，评审委员会应否决其比选申请。</w:t>
      </w:r>
    </w:p>
    <w:p>
      <w:pPr>
        <w:ind w:firstLine="480"/>
        <w:rPr>
          <w:highlight w:val="none"/>
        </w:rPr>
      </w:pPr>
      <w:r>
        <w:rPr>
          <w:highlight w:val="none"/>
        </w:rPr>
        <w:t>3.1.2</w:t>
      </w:r>
      <w:r>
        <w:rPr>
          <w:highlight w:val="none"/>
        </w:rPr>
        <w:tab/>
      </w:r>
      <w:r>
        <w:rPr>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highlight w:val="none"/>
        </w:rPr>
      </w:pPr>
      <w:r>
        <w:rPr>
          <w:highlight w:val="none"/>
        </w:rPr>
        <w:t>（1）比选申请文件中的大写金额与小写金额不一致的，以大写金额为准；</w:t>
      </w:r>
    </w:p>
    <w:p>
      <w:pPr>
        <w:ind w:firstLine="480"/>
        <w:rPr>
          <w:highlight w:val="none"/>
        </w:rPr>
      </w:pPr>
      <w:r>
        <w:rPr>
          <w:highlight w:val="none"/>
        </w:rPr>
        <w:t>（2）总价金额与依据单价计算出的结果不一致的，以单价金额为准修正总价，但单价金额小数点有明显错误的除外；</w:t>
      </w:r>
    </w:p>
    <w:p>
      <w:pPr>
        <w:ind w:firstLine="480"/>
        <w:rPr>
          <w:highlight w:val="none"/>
        </w:rPr>
      </w:pPr>
      <w:r>
        <w:rPr>
          <w:highlight w:val="none"/>
        </w:rPr>
        <w:t>（3）当单价与数量相乘不等于合价时，以单价计算为准，如果单价有明显的小数点位置差错，应以标出的合价为准，同时对单价予以修正；</w:t>
      </w:r>
    </w:p>
    <w:p>
      <w:pPr>
        <w:ind w:firstLine="480"/>
        <w:rPr>
          <w:highlight w:val="none"/>
        </w:rPr>
      </w:pPr>
      <w:r>
        <w:rPr>
          <w:highlight w:val="none"/>
        </w:rPr>
        <w:t>（4）当各子目的合价累计不等于总价时，应以各子目合价累计数为准，修正总价。</w:t>
      </w:r>
    </w:p>
    <w:p>
      <w:pPr>
        <w:ind w:firstLine="480"/>
        <w:rPr>
          <w:highlight w:val="none"/>
        </w:rPr>
      </w:pPr>
      <w:r>
        <w:rPr>
          <w:highlight w:val="none"/>
        </w:rPr>
        <w:t>3.1.3</w:t>
      </w:r>
      <w:r>
        <w:rPr>
          <w:highlight w:val="none"/>
        </w:rPr>
        <w:tab/>
      </w:r>
      <w:r>
        <w:rPr>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highlight w:val="none"/>
        </w:rPr>
      </w:pPr>
      <w:r>
        <w:rPr>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highlight w:val="none"/>
        </w:rPr>
      </w:pPr>
      <w:r>
        <w:rPr>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highlight w:val="none"/>
        </w:rPr>
      </w:pPr>
      <w:r>
        <w:rPr>
          <w:highlight w:val="none"/>
        </w:rPr>
        <w:t>（3）当单价与数量的乘积与合价（金额）虽然一致，但比选申请人修改了该子目的工程数量，则其合价按比选人给定的工程数量乘以比选申请人所报单价予以修正。</w:t>
      </w:r>
    </w:p>
    <w:p>
      <w:pPr>
        <w:ind w:firstLine="480"/>
        <w:rPr>
          <w:highlight w:val="none"/>
        </w:rPr>
      </w:pPr>
      <w:r>
        <w:rPr>
          <w:highlight w:val="none"/>
        </w:rPr>
        <w:t>3.1.4</w:t>
      </w:r>
      <w:r>
        <w:rPr>
          <w:highlight w:val="none"/>
        </w:rPr>
        <w:tab/>
      </w:r>
      <w:r>
        <w:rPr>
          <w:highlight w:val="none"/>
        </w:rPr>
        <w:t>修正后的最终比选申请报价若超过最高比选申请限价（如有），评审委员会应否决其比选申请。</w:t>
      </w:r>
    </w:p>
    <w:p>
      <w:pPr>
        <w:ind w:firstLine="480"/>
        <w:rPr>
          <w:highlight w:val="none"/>
        </w:rPr>
      </w:pPr>
      <w:r>
        <w:rPr>
          <w:highlight w:val="none"/>
        </w:rPr>
        <w:t>3.1.5</w:t>
      </w:r>
      <w:r>
        <w:rPr>
          <w:highlight w:val="none"/>
        </w:rPr>
        <w:tab/>
      </w:r>
      <w:r>
        <w:rPr>
          <w:highlight w:val="none"/>
        </w:rPr>
        <w:t>修正后的最终比选申请报价仅作为签订合同的一个依据，不参与评审价得分的计算。</w:t>
      </w:r>
    </w:p>
    <w:p>
      <w:pPr>
        <w:pStyle w:val="6"/>
        <w:spacing w:before="0" w:after="0" w:line="360" w:lineRule="auto"/>
        <w:rPr>
          <w:highlight w:val="none"/>
        </w:rPr>
      </w:pPr>
      <w:r>
        <w:rPr>
          <w:highlight w:val="none"/>
        </w:rPr>
        <w:t>3.2</w:t>
      </w:r>
      <w:r>
        <w:rPr>
          <w:highlight w:val="none"/>
        </w:rPr>
        <w:tab/>
      </w:r>
      <w:r>
        <w:rPr>
          <w:highlight w:val="none"/>
        </w:rPr>
        <w:t>详细评审</w:t>
      </w:r>
    </w:p>
    <w:p>
      <w:pPr>
        <w:ind w:firstLine="480"/>
        <w:rPr>
          <w:highlight w:val="none"/>
        </w:rPr>
      </w:pPr>
      <w:r>
        <w:rPr>
          <w:highlight w:val="none"/>
        </w:rPr>
        <w:t>3.2.1</w:t>
      </w:r>
      <w:r>
        <w:rPr>
          <w:highlight w:val="none"/>
        </w:rPr>
        <w:tab/>
      </w:r>
      <w:r>
        <w:rPr>
          <w:highlight w:val="none"/>
        </w:rPr>
        <w:t>评审委员会按本章第2.2款规定的量化因素和分值进行打分，并计算出各比选申请人的商务和技术得分。</w:t>
      </w:r>
    </w:p>
    <w:p>
      <w:pPr>
        <w:ind w:firstLine="480"/>
        <w:rPr>
          <w:highlight w:val="none"/>
        </w:rPr>
      </w:pPr>
      <w:r>
        <w:rPr>
          <w:highlight w:val="none"/>
        </w:rPr>
        <w:t>3.2.2</w:t>
      </w:r>
      <w:r>
        <w:rPr>
          <w:highlight w:val="none"/>
        </w:rPr>
        <w:tab/>
      </w:r>
      <w:r>
        <w:rPr>
          <w:highlight w:val="none"/>
        </w:rPr>
        <w:t>比选申请人的商务和技术得分分值计算保留小数点后两位，小数点后第三位“四舍五入”。</w:t>
      </w:r>
    </w:p>
    <w:p>
      <w:pPr>
        <w:ind w:firstLine="480"/>
        <w:rPr>
          <w:highlight w:val="none"/>
        </w:rPr>
      </w:pPr>
      <w:r>
        <w:rPr>
          <w:highlight w:val="none"/>
        </w:rPr>
        <w:t>3.2.3</w:t>
      </w:r>
      <w:r>
        <w:rPr>
          <w:highlight w:val="none"/>
        </w:rPr>
        <w:tab/>
      </w:r>
      <w:r>
        <w:rPr>
          <w:highlight w:val="none"/>
        </w:rPr>
        <w:t>评审委员会按本章第2.2.4（3）目规定的评审因素和分值对评审价计算出得分C。评审价得分分值计算保留小数点后两位，小数点后第三位“四舍五入”。</w:t>
      </w:r>
    </w:p>
    <w:p>
      <w:pPr>
        <w:ind w:firstLine="480"/>
        <w:rPr>
          <w:highlight w:val="none"/>
        </w:rPr>
      </w:pPr>
      <w:r>
        <w:rPr>
          <w:highlight w:val="none"/>
        </w:rPr>
        <w:t>3.2.4</w:t>
      </w:r>
      <w:r>
        <w:rPr>
          <w:highlight w:val="none"/>
        </w:rPr>
        <w:tab/>
      </w:r>
      <w:r>
        <w:rPr>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6"/>
        <w:spacing w:before="0" w:after="0" w:line="360" w:lineRule="auto"/>
        <w:rPr>
          <w:highlight w:val="none"/>
        </w:rPr>
      </w:pPr>
      <w:r>
        <w:rPr>
          <w:highlight w:val="none"/>
        </w:rPr>
        <w:t>3.3</w:t>
      </w:r>
      <w:r>
        <w:rPr>
          <w:highlight w:val="none"/>
        </w:rPr>
        <w:tab/>
      </w:r>
      <w:r>
        <w:rPr>
          <w:highlight w:val="none"/>
        </w:rPr>
        <w:t>比选申请文件相关信息的核查</w:t>
      </w:r>
    </w:p>
    <w:p>
      <w:pPr>
        <w:ind w:firstLine="480"/>
        <w:rPr>
          <w:highlight w:val="none"/>
        </w:rPr>
      </w:pPr>
      <w:r>
        <w:rPr>
          <w:highlight w:val="none"/>
        </w:rPr>
        <w:t>3.3.1</w:t>
      </w:r>
      <w:r>
        <w:rPr>
          <w:highlight w:val="none"/>
        </w:rPr>
        <w:tab/>
      </w:r>
      <w:r>
        <w:rPr>
          <w:highlight w:val="none"/>
        </w:rP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highlight w:val="none"/>
        </w:rPr>
      </w:pPr>
      <w:r>
        <w:rPr>
          <w:highlight w:val="none"/>
        </w:rPr>
        <w:t>3.3.2</w:t>
      </w:r>
      <w:r>
        <w:rPr>
          <w:highlight w:val="none"/>
        </w:rPr>
        <w:tab/>
      </w:r>
      <w:r>
        <w:rPr>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highlight w:val="none"/>
        </w:rPr>
      </w:pPr>
      <w:r>
        <w:rPr>
          <w:highlight w:val="none"/>
        </w:rPr>
        <w:t>（1）有下列情形之一的，属于比选申请人相互串通比选申请：</w:t>
      </w:r>
    </w:p>
    <w:p>
      <w:pPr>
        <w:ind w:firstLine="480"/>
        <w:rPr>
          <w:highlight w:val="none"/>
        </w:rPr>
      </w:pPr>
      <w:r>
        <w:rPr>
          <w:highlight w:val="none"/>
        </w:rPr>
        <w:t>a.比选申请人之间协商比选申请报价等比选申请文件的实质性内容；</w:t>
      </w:r>
    </w:p>
    <w:p>
      <w:pPr>
        <w:ind w:firstLine="480"/>
        <w:rPr>
          <w:highlight w:val="none"/>
        </w:rPr>
      </w:pPr>
      <w:r>
        <w:rPr>
          <w:highlight w:val="none"/>
        </w:rPr>
        <w:t>b.比选申请人之间约定中选人；</w:t>
      </w:r>
    </w:p>
    <w:p>
      <w:pPr>
        <w:ind w:firstLine="480"/>
        <w:rPr>
          <w:highlight w:val="none"/>
        </w:rPr>
      </w:pPr>
      <w:r>
        <w:rPr>
          <w:highlight w:val="none"/>
        </w:rPr>
        <w:t>c.比选申请人之间约定部分比选申请人放弃比选申请或中选；</w:t>
      </w:r>
    </w:p>
    <w:p>
      <w:pPr>
        <w:ind w:left="480" w:leftChars="200" w:firstLine="0" w:firstLineChars="0"/>
        <w:rPr>
          <w:highlight w:val="none"/>
        </w:rPr>
      </w:pPr>
      <w:r>
        <w:rPr>
          <w:highlight w:val="none"/>
        </w:rPr>
        <w:t xml:space="preserve">d.属于同一集团、协会、商会等组织成员的比选申请人按照该组织要求协同比选申请； </w:t>
      </w:r>
    </w:p>
    <w:p>
      <w:pPr>
        <w:ind w:left="480" w:leftChars="200" w:firstLine="0" w:firstLineChars="0"/>
        <w:rPr>
          <w:highlight w:val="none"/>
        </w:rPr>
      </w:pPr>
      <w:r>
        <w:rPr>
          <w:highlight w:val="none"/>
        </w:rPr>
        <w:t>e.比选申请人之间为谋取中选或排斥特定比选申请人而采取的其他联合行动。</w:t>
      </w:r>
    </w:p>
    <w:p>
      <w:pPr>
        <w:ind w:firstLine="0" w:firstLineChars="0"/>
        <w:rPr>
          <w:highlight w:val="none"/>
        </w:rPr>
      </w:pPr>
      <w:r>
        <w:rPr>
          <w:highlight w:val="none"/>
        </w:rPr>
        <w:t>（2）有下列情形之一的，视为比选申请人相互串通比选申请：</w:t>
      </w:r>
    </w:p>
    <w:p>
      <w:pPr>
        <w:ind w:firstLine="480"/>
        <w:rPr>
          <w:highlight w:val="none"/>
        </w:rPr>
      </w:pPr>
      <w:r>
        <w:rPr>
          <w:highlight w:val="none"/>
        </w:rPr>
        <w:t>a.不同比选申请人的比选申请文件由同一单位或个人编制；</w:t>
      </w:r>
    </w:p>
    <w:p>
      <w:pPr>
        <w:ind w:firstLine="480"/>
        <w:rPr>
          <w:highlight w:val="none"/>
        </w:rPr>
      </w:pPr>
      <w:r>
        <w:rPr>
          <w:highlight w:val="none"/>
        </w:rPr>
        <w:t>b.不同比选申请人委托同一单位或个人办理比选申请事宜；</w:t>
      </w:r>
    </w:p>
    <w:p>
      <w:pPr>
        <w:ind w:firstLine="480"/>
        <w:rPr>
          <w:highlight w:val="none"/>
        </w:rPr>
      </w:pPr>
      <w:r>
        <w:rPr>
          <w:highlight w:val="none"/>
        </w:rPr>
        <w:t>c.不同比选申请人的比选申请文件载明的项目管理成员为同一人；</w:t>
      </w:r>
    </w:p>
    <w:p>
      <w:pPr>
        <w:ind w:firstLine="480"/>
        <w:rPr>
          <w:highlight w:val="none"/>
        </w:rPr>
      </w:pPr>
      <w:r>
        <w:rPr>
          <w:highlight w:val="none"/>
        </w:rPr>
        <w:t>d.不同比选申请人的比选申请文件异常一致或比选申请报价呈规律性差异；</w:t>
      </w:r>
    </w:p>
    <w:p>
      <w:pPr>
        <w:ind w:firstLine="480"/>
        <w:rPr>
          <w:highlight w:val="none"/>
        </w:rPr>
      </w:pPr>
      <w:r>
        <w:rPr>
          <w:highlight w:val="none"/>
        </w:rPr>
        <w:t>e.不同比选申请人的比选申请文件相互混装。</w:t>
      </w:r>
    </w:p>
    <w:p>
      <w:pPr>
        <w:ind w:firstLine="0" w:firstLineChars="0"/>
        <w:rPr>
          <w:highlight w:val="none"/>
        </w:rPr>
      </w:pPr>
      <w:r>
        <w:rPr>
          <w:highlight w:val="none"/>
        </w:rPr>
        <w:t>（3）有下列情形之一的，属于比选人与比选申请人串通比选申请：</w:t>
      </w:r>
    </w:p>
    <w:p>
      <w:pPr>
        <w:ind w:firstLine="480"/>
        <w:rPr>
          <w:highlight w:val="none"/>
        </w:rPr>
      </w:pPr>
      <w:r>
        <w:rPr>
          <w:highlight w:val="none"/>
        </w:rPr>
        <w:t>a.比选人在开标前开启比选申请文件并将有关信息泄露给其他比选申请人;</w:t>
      </w:r>
    </w:p>
    <w:p>
      <w:pPr>
        <w:ind w:firstLine="480"/>
        <w:rPr>
          <w:highlight w:val="none"/>
        </w:rPr>
      </w:pPr>
      <w:r>
        <w:rPr>
          <w:highlight w:val="none"/>
        </w:rPr>
        <w:t xml:space="preserve">b.比选人直接或间接向比选申请人泄露标底、评审委员会成员等信息； </w:t>
      </w:r>
    </w:p>
    <w:p>
      <w:pPr>
        <w:ind w:firstLine="480"/>
        <w:rPr>
          <w:highlight w:val="none"/>
        </w:rPr>
      </w:pPr>
      <w:r>
        <w:rPr>
          <w:highlight w:val="none"/>
        </w:rPr>
        <w:t>c.比选人明示或暗示比选申请人压低或抬高比选申请报价；</w:t>
      </w:r>
    </w:p>
    <w:p>
      <w:pPr>
        <w:ind w:firstLine="480"/>
        <w:rPr>
          <w:highlight w:val="none"/>
        </w:rPr>
      </w:pPr>
      <w:r>
        <w:rPr>
          <w:highlight w:val="none"/>
        </w:rPr>
        <w:t>d.比选人授意比选申请人撤换、修改比选申请文件；</w:t>
      </w:r>
    </w:p>
    <w:p>
      <w:pPr>
        <w:ind w:firstLine="480"/>
        <w:rPr>
          <w:highlight w:val="none"/>
        </w:rPr>
      </w:pPr>
      <w:r>
        <w:rPr>
          <w:highlight w:val="none"/>
        </w:rPr>
        <w:t>e.比选人明示或暗示比选申请人为特定比选申请人中选提供方便；</w:t>
      </w:r>
    </w:p>
    <w:p>
      <w:pPr>
        <w:ind w:firstLine="480"/>
        <w:rPr>
          <w:highlight w:val="none"/>
        </w:rPr>
      </w:pPr>
      <w:r>
        <w:rPr>
          <w:highlight w:val="none"/>
        </w:rPr>
        <w:t>f.比选人与比选申请人为谋求特定比选申请人中选而采取的其他串通行为。</w:t>
      </w:r>
    </w:p>
    <w:p>
      <w:pPr>
        <w:ind w:firstLine="0" w:firstLineChars="0"/>
        <w:rPr>
          <w:highlight w:val="none"/>
        </w:rPr>
      </w:pPr>
      <w:r>
        <w:rPr>
          <w:highlight w:val="none"/>
        </w:rPr>
        <w:t>（4）比选申请人有下列情形之一的，属于弄虚作假的行为：</w:t>
      </w:r>
    </w:p>
    <w:p>
      <w:pPr>
        <w:ind w:firstLine="480"/>
        <w:rPr>
          <w:highlight w:val="none"/>
        </w:rPr>
      </w:pPr>
      <w:r>
        <w:rPr>
          <w:highlight w:val="none"/>
        </w:rPr>
        <w:t>a.使用通过受让或租借等方式获取的资格、资质证书比选申请；</w:t>
      </w:r>
    </w:p>
    <w:p>
      <w:pPr>
        <w:ind w:firstLine="480"/>
        <w:rPr>
          <w:highlight w:val="none"/>
        </w:rPr>
      </w:pPr>
      <w:r>
        <w:rPr>
          <w:highlight w:val="none"/>
        </w:rPr>
        <w:t>b.使用伪造、变造的许可证件；</w:t>
      </w:r>
    </w:p>
    <w:p>
      <w:pPr>
        <w:ind w:firstLine="480"/>
        <w:rPr>
          <w:highlight w:val="none"/>
        </w:rPr>
      </w:pPr>
      <w:r>
        <w:rPr>
          <w:highlight w:val="none"/>
        </w:rPr>
        <w:t>c.提供虚假业绩；</w:t>
      </w:r>
    </w:p>
    <w:p>
      <w:pPr>
        <w:ind w:firstLine="480"/>
        <w:rPr>
          <w:highlight w:val="none"/>
        </w:rPr>
      </w:pPr>
      <w:r>
        <w:rPr>
          <w:highlight w:val="none"/>
        </w:rPr>
        <w:t>d.提供虚假的项目负责人或主要技术人员简历；</w:t>
      </w:r>
    </w:p>
    <w:p>
      <w:pPr>
        <w:ind w:firstLine="480"/>
        <w:rPr>
          <w:highlight w:val="none"/>
        </w:rPr>
      </w:pPr>
      <w:r>
        <w:rPr>
          <w:highlight w:val="none"/>
        </w:rPr>
        <w:t>e.提供虚假的信用状况；</w:t>
      </w:r>
    </w:p>
    <w:p>
      <w:pPr>
        <w:ind w:firstLine="480"/>
        <w:rPr>
          <w:highlight w:val="none"/>
        </w:rPr>
      </w:pPr>
      <w:r>
        <w:rPr>
          <w:highlight w:val="none"/>
        </w:rPr>
        <w:t>f.其他弄虚作假的行为。</w:t>
      </w:r>
    </w:p>
    <w:p>
      <w:pPr>
        <w:pStyle w:val="6"/>
        <w:spacing w:before="0" w:after="0" w:line="360" w:lineRule="auto"/>
        <w:rPr>
          <w:highlight w:val="none"/>
        </w:rPr>
      </w:pPr>
      <w:r>
        <w:rPr>
          <w:highlight w:val="none"/>
        </w:rPr>
        <w:t>3.4</w:t>
      </w:r>
      <w:r>
        <w:rPr>
          <w:highlight w:val="none"/>
        </w:rPr>
        <w:tab/>
      </w:r>
      <w:r>
        <w:rPr>
          <w:highlight w:val="none"/>
        </w:rPr>
        <w:t>比选申请文件的澄清和说明</w:t>
      </w:r>
    </w:p>
    <w:p>
      <w:pPr>
        <w:ind w:firstLine="480"/>
        <w:rPr>
          <w:highlight w:val="none"/>
        </w:rPr>
      </w:pPr>
      <w:r>
        <w:rPr>
          <w:highlight w:val="none"/>
        </w:rPr>
        <w:t>3.4.1</w:t>
      </w:r>
      <w:r>
        <w:rPr>
          <w:highlight w:val="none"/>
        </w:rPr>
        <w:tab/>
      </w:r>
      <w:r>
        <w:rPr>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highlight w:val="none"/>
        </w:rPr>
      </w:pPr>
      <w:r>
        <w:rPr>
          <w:highlight w:val="none"/>
        </w:rPr>
        <w:t>3.4.2</w:t>
      </w:r>
      <w:r>
        <w:rPr>
          <w:highlight w:val="none"/>
        </w:rPr>
        <w:tab/>
      </w:r>
      <w:r>
        <w:rPr>
          <w:highlight w:val="none"/>
        </w:rPr>
        <w:t>澄清和说明不得超出比选申请文件的范围或改变比选申请文件的实质性内容（算术性错误的修正除外）。比选申请人的书面澄清、说明属于比选申请文件的组成部分。</w:t>
      </w:r>
    </w:p>
    <w:p>
      <w:pPr>
        <w:ind w:firstLine="480"/>
        <w:rPr>
          <w:highlight w:val="none"/>
        </w:rPr>
      </w:pPr>
      <w:r>
        <w:rPr>
          <w:highlight w:val="none"/>
        </w:rPr>
        <w:t>3.4.3</w:t>
      </w:r>
      <w:r>
        <w:rPr>
          <w:highlight w:val="none"/>
        </w:rPr>
        <w:tab/>
      </w:r>
      <w:r>
        <w:rPr>
          <w:highlight w:val="none"/>
        </w:rPr>
        <w:t>评审委员会不得暗示或诱导比选申请人作出澄清、说明，对比选申请人提交的澄清、说明有疑问的，可以要求比选申请人进一步澄清或说明，直至满足评审委员会的要求。</w:t>
      </w:r>
    </w:p>
    <w:p>
      <w:pPr>
        <w:ind w:firstLine="480"/>
        <w:rPr>
          <w:highlight w:val="none"/>
        </w:rPr>
      </w:pPr>
      <w:r>
        <w:rPr>
          <w:highlight w:val="none"/>
        </w:rPr>
        <w:t>3.4.4</w:t>
      </w:r>
      <w:r>
        <w:rPr>
          <w:highlight w:val="none"/>
        </w:rPr>
        <w:tab/>
      </w:r>
      <w:r>
        <w:rPr>
          <w:highlight w:val="none"/>
        </w:rPr>
        <w:t>凡超出比选文件规定的或给发包人带来未曾要求的利益的变化、偏差或其他因素在评审时不予考虑。</w:t>
      </w:r>
    </w:p>
    <w:p>
      <w:pPr>
        <w:pStyle w:val="6"/>
        <w:spacing w:before="0" w:after="0" w:line="360" w:lineRule="auto"/>
        <w:rPr>
          <w:highlight w:val="none"/>
        </w:rPr>
      </w:pPr>
      <w:r>
        <w:rPr>
          <w:highlight w:val="none"/>
        </w:rPr>
        <w:t>3.5</w:t>
      </w:r>
      <w:r>
        <w:rPr>
          <w:highlight w:val="none"/>
        </w:rPr>
        <w:tab/>
      </w:r>
      <w:r>
        <w:rPr>
          <w:highlight w:val="none"/>
        </w:rPr>
        <w:t>不得否决比选申请的情形</w:t>
      </w:r>
    </w:p>
    <w:p>
      <w:pPr>
        <w:ind w:firstLine="480"/>
        <w:rPr>
          <w:highlight w:val="none"/>
        </w:rPr>
      </w:pPr>
      <w:r>
        <w:rPr>
          <w:highlight w:val="none"/>
        </w:rPr>
        <w:t>比选申请文件存在第二章“比选申请人须知”第 1.12.3 项所列情形的，均视为细微偏差，</w:t>
      </w:r>
    </w:p>
    <w:p>
      <w:pPr>
        <w:ind w:firstLine="480"/>
        <w:rPr>
          <w:highlight w:val="none"/>
        </w:rPr>
      </w:pPr>
      <w:r>
        <w:rPr>
          <w:highlight w:val="none"/>
        </w:rPr>
        <w:t>评审委员会不得否决比选申请人的比选申请，应按照第二章“比选申请人须知”第 1.12.4 项规定的原则处理。</w:t>
      </w:r>
    </w:p>
    <w:p>
      <w:pPr>
        <w:pStyle w:val="6"/>
        <w:spacing w:before="0" w:after="0" w:line="360" w:lineRule="auto"/>
        <w:rPr>
          <w:highlight w:val="none"/>
        </w:rPr>
      </w:pPr>
      <w:r>
        <w:rPr>
          <w:highlight w:val="none"/>
        </w:rPr>
        <w:t>3.6</w:t>
      </w:r>
      <w:r>
        <w:rPr>
          <w:highlight w:val="none"/>
        </w:rPr>
        <w:tab/>
      </w:r>
      <w:r>
        <w:rPr>
          <w:highlight w:val="none"/>
        </w:rPr>
        <w:t>评审结果</w:t>
      </w:r>
    </w:p>
    <w:p>
      <w:pPr>
        <w:ind w:firstLine="480"/>
        <w:rPr>
          <w:highlight w:val="none"/>
        </w:rPr>
      </w:pPr>
      <w:r>
        <w:rPr>
          <w:highlight w:val="none"/>
        </w:rPr>
        <w:t>3.6.1</w:t>
      </w:r>
      <w:r>
        <w:rPr>
          <w:highlight w:val="none"/>
        </w:rPr>
        <w:tab/>
      </w:r>
      <w:r>
        <w:rPr>
          <w:highlight w:val="none"/>
        </w:rPr>
        <w:t>除第二章“比选申请人须知”前附表授权直接确定中选人外，评审委员会按照得分由高到低的顺序推荐中选候选人，并标明排序。</w:t>
      </w:r>
    </w:p>
    <w:p>
      <w:pPr>
        <w:ind w:firstLine="480"/>
        <w:rPr>
          <w:highlight w:val="none"/>
        </w:rPr>
        <w:sectPr>
          <w:pgSz w:w="11906" w:h="16838"/>
          <w:pgMar w:top="1200" w:right="1797" w:bottom="1238" w:left="1797" w:header="851" w:footer="794" w:gutter="0"/>
          <w:cols w:space="720" w:num="1"/>
          <w:docGrid w:type="lines" w:linePitch="312" w:charSpace="0"/>
        </w:sectPr>
      </w:pPr>
      <w:r>
        <w:rPr>
          <w:highlight w:val="none"/>
        </w:rPr>
        <w:t>3.6.2</w:t>
      </w:r>
      <w:r>
        <w:rPr>
          <w:highlight w:val="none"/>
        </w:rPr>
        <w:tab/>
      </w:r>
      <w:r>
        <w:rPr>
          <w:highlight w:val="none"/>
        </w:rPr>
        <w:t>评审委员会完成评审后，应向比选人提交书面评审报告。</w:t>
      </w:r>
    </w:p>
    <w:p>
      <w:pPr>
        <w:ind w:left="883" w:firstLine="0" w:firstLineChars="0"/>
        <w:jc w:val="center"/>
        <w:rPr>
          <w:b/>
          <w:bCs/>
          <w:sz w:val="44"/>
          <w:szCs w:val="44"/>
          <w:highlight w:val="none"/>
        </w:rPr>
      </w:pPr>
      <w:bookmarkStart w:id="11" w:name="_Toc6816"/>
      <w:bookmarkStart w:id="12" w:name="_Toc31212"/>
      <w:bookmarkStart w:id="13" w:name="_Toc152045767"/>
      <w:bookmarkStart w:id="14" w:name="_Toc144974826"/>
      <w:bookmarkStart w:id="15" w:name="_Toc409689585"/>
      <w:bookmarkStart w:id="16" w:name="_Toc152042546"/>
      <w:bookmarkStart w:id="17" w:name="_Toc235158511"/>
      <w:bookmarkStart w:id="18" w:name="_Toc235157781"/>
      <w:bookmarkStart w:id="19" w:name="_Toc235417536"/>
      <w:bookmarkStart w:id="20" w:name="_Toc236473551"/>
      <w:bookmarkStart w:id="21" w:name="_Toc409688604"/>
      <w:bookmarkStart w:id="22" w:name="_Toc414034648"/>
      <w:bookmarkStart w:id="23" w:name="_Toc179632785"/>
      <w:r>
        <w:rPr>
          <w:b/>
          <w:bCs/>
          <w:sz w:val="44"/>
          <w:szCs w:val="44"/>
          <w:highlight w:val="none"/>
        </w:rPr>
        <w:t>第四章  合同条款及格式</w:t>
      </w:r>
      <w:bookmarkEnd w:id="11"/>
      <w:bookmarkEnd w:id="12"/>
    </w:p>
    <w:p>
      <w:pPr>
        <w:ind w:firstLine="0" w:firstLineChars="0"/>
        <w:jc w:val="center"/>
        <w:outlineLvl w:val="0"/>
        <w:rPr>
          <w:b/>
          <w:bCs/>
          <w:highlight w:val="none"/>
        </w:rPr>
      </w:pPr>
      <w:r>
        <w:rPr>
          <w:b/>
          <w:bCs/>
          <w:highlight w:val="none"/>
        </w:rPr>
        <w:t>4.1 合同</w:t>
      </w:r>
      <w:bookmarkStart w:id="24" w:name="_Toc235417537"/>
      <w:bookmarkStart w:id="25" w:name="_Toc144974827"/>
      <w:bookmarkStart w:id="26" w:name="_Toc235157782"/>
      <w:bookmarkStart w:id="27" w:name="_Toc152042547"/>
      <w:bookmarkStart w:id="28" w:name="_Toc414034649"/>
      <w:bookmarkStart w:id="29" w:name="_Toc179632786"/>
      <w:bookmarkStart w:id="30" w:name="_Toc152045768"/>
      <w:bookmarkStart w:id="31" w:name="_Toc235158512"/>
      <w:bookmarkStart w:id="32" w:name="_Toc409688605"/>
      <w:bookmarkStart w:id="33" w:name="_Toc409689586"/>
      <w:r>
        <w:rPr>
          <w:rFonts w:hint="eastAsia"/>
          <w:b/>
          <w:bCs/>
          <w:highlight w:val="none"/>
        </w:rPr>
        <w:t>文件</w:t>
      </w:r>
    </w:p>
    <w:p>
      <w:pPr>
        <w:pStyle w:val="332"/>
        <w:spacing w:line="360" w:lineRule="auto"/>
        <w:ind w:firstLine="480"/>
        <w:outlineLvl w:val="0"/>
        <w:rPr>
          <w:rFonts w:hint="default" w:ascii="Times New Roman" w:hAnsi="Times New Roman" w:cs="Times New Roman" w:eastAsiaTheme="majorEastAsia"/>
          <w:b/>
          <w:sz w:val="24"/>
          <w:szCs w:val="24"/>
          <w:highlight w:val="none"/>
        </w:rPr>
      </w:pPr>
      <w:r>
        <w:rPr>
          <w:rFonts w:hint="default" w:ascii="Times New Roman" w:hAnsi="Times New Roman" w:cs="Times New Roman" w:eastAsiaTheme="majorEastAsia"/>
          <w:b/>
          <w:sz w:val="24"/>
          <w:szCs w:val="24"/>
          <w:highlight w:val="none"/>
        </w:rPr>
        <w:t>附件一  合同协议书</w:t>
      </w:r>
      <w:bookmarkEnd w:id="24"/>
      <w:bookmarkEnd w:id="25"/>
      <w:bookmarkEnd w:id="26"/>
      <w:bookmarkEnd w:id="27"/>
      <w:bookmarkEnd w:id="28"/>
      <w:bookmarkEnd w:id="29"/>
      <w:bookmarkEnd w:id="30"/>
      <w:bookmarkEnd w:id="31"/>
      <w:bookmarkEnd w:id="32"/>
      <w:bookmarkEnd w:id="33"/>
    </w:p>
    <w:p>
      <w:pPr>
        <w:pStyle w:val="336"/>
        <w:outlineLvl w:val="0"/>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eastAsia="zh-CN"/>
        </w:rPr>
        <w:t>软件技术开发服务</w:t>
      </w:r>
      <w:r>
        <w:rPr>
          <w:rFonts w:hint="eastAsia" w:ascii="宋体" w:hAnsi="宋体" w:eastAsia="宋体" w:cs="宋体"/>
          <w:spacing w:val="0"/>
          <w:sz w:val="28"/>
          <w:szCs w:val="28"/>
          <w:highlight w:val="none"/>
        </w:rPr>
        <w:t>合同</w:t>
      </w:r>
    </w:p>
    <w:p>
      <w:pPr>
        <w:widowControl/>
        <w:spacing w:line="480" w:lineRule="exact"/>
        <w:ind w:firstLine="480"/>
        <w:jc w:val="left"/>
        <w:textAlignment w:val="top"/>
        <w:rPr>
          <w:rFonts w:ascii="宋体" w:hAnsi="宋体" w:cs="宋体"/>
          <w:color w:val="000000"/>
          <w:kern w:val="0"/>
          <w:highlight w:val="none"/>
        </w:rPr>
      </w:pPr>
    </w:p>
    <w:p>
      <w:pPr>
        <w:widowControl/>
        <w:spacing w:line="480" w:lineRule="exact"/>
        <w:ind w:firstLine="0" w:firstLineChars="0"/>
        <w:jc w:val="left"/>
        <w:textAlignment w:val="top"/>
        <w:rPr>
          <w:rFonts w:ascii="宋体" w:hAnsi="宋体" w:cs="宋体"/>
          <w:color w:val="000000"/>
          <w:kern w:val="0"/>
          <w:highlight w:val="none"/>
        </w:rPr>
      </w:pPr>
      <w:r>
        <w:rPr>
          <w:rFonts w:hint="eastAsia" w:ascii="宋体" w:hAnsi="宋体" w:cs="宋体"/>
          <w:color w:val="000000"/>
          <w:kern w:val="0"/>
          <w:highlight w:val="none"/>
        </w:rPr>
        <w:t>建设单位（甲方）：</w:t>
      </w:r>
      <w:r>
        <w:rPr>
          <w:rFonts w:hint="eastAsia" w:ascii="宋体" w:hAnsi="宋体" w:cs="宋体"/>
          <w:color w:val="000000"/>
          <w:kern w:val="0"/>
          <w:highlight w:val="none"/>
          <w:u w:val="single"/>
        </w:rPr>
        <w:t xml:space="preserve">                        </w:t>
      </w:r>
    </w:p>
    <w:p>
      <w:pPr>
        <w:spacing w:line="480" w:lineRule="exact"/>
        <w:ind w:firstLine="0" w:firstLineChars="0"/>
        <w:rPr>
          <w:rFonts w:ascii="宋体" w:hAnsi="宋体" w:cs="宋体"/>
          <w:color w:val="000000"/>
          <w:kern w:val="0"/>
          <w:highlight w:val="none"/>
          <w:u w:val="single"/>
        </w:rPr>
      </w:pPr>
      <w:r>
        <w:rPr>
          <w:rFonts w:hint="eastAsia" w:ascii="宋体" w:hAnsi="宋体" w:cs="宋体"/>
          <w:color w:val="000000"/>
          <w:kern w:val="0"/>
          <w:highlight w:val="none"/>
        </w:rPr>
        <w:t>服务单位（乙方）：</w:t>
      </w:r>
      <w:r>
        <w:rPr>
          <w:rFonts w:hint="eastAsia" w:ascii="宋体" w:hAnsi="宋体" w:cs="宋体"/>
          <w:color w:val="000000"/>
          <w:kern w:val="0"/>
          <w:highlight w:val="none"/>
          <w:u w:val="single"/>
        </w:rPr>
        <w:t xml:space="preserve">                        </w:t>
      </w:r>
    </w:p>
    <w:p>
      <w:pPr>
        <w:spacing w:line="440" w:lineRule="exact"/>
        <w:ind w:firstLine="480"/>
        <w:rPr>
          <w:rFonts w:ascii="宋体" w:hAnsi="宋体" w:cs="宋体"/>
          <w:color w:val="000000"/>
          <w:kern w:val="0"/>
          <w:highlight w:val="none"/>
          <w:u w:val="single"/>
        </w:rPr>
      </w:pP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根据《中华人民共和国民法典》的有关规定，经过平等协商，特就甲方委托乙方提供 </w:t>
      </w:r>
      <w:r>
        <w:rPr>
          <w:rFonts w:hint="eastAsia" w:ascii="宋体" w:hAnsi="宋体" w:cs="宋体"/>
          <w:color w:val="000000"/>
          <w:kern w:val="0"/>
          <w:highlight w:val="none"/>
          <w:u w:val="single"/>
        </w:rPr>
        <w:t>蜀道集团高速公路服务区管理平台项目</w:t>
      </w:r>
      <w:r>
        <w:rPr>
          <w:rFonts w:hint="eastAsia" w:ascii="宋体" w:hAnsi="宋体" w:cs="宋体"/>
          <w:color w:val="000000"/>
          <w:kern w:val="0"/>
          <w:highlight w:val="none"/>
        </w:rPr>
        <w:t xml:space="preserve"> 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事宜，签订以下合同主要条款：</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第一条 定义</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 项目是指甲方委托乙方按照本合同约定进行</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1.2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是指乙方根据本合同规定，在甲方指定的地点，向甲方提供的满足甲方需求的软件设计、计算机程序开发服务及其源码与有关文档。</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 文档指用来描述程序的内容、组成、设计、功能规格、开发情况、测试结果及使用方法的文字资料和图表等。</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 资料是指与</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相关的软件、工作记录及工程文档。</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1.5 知识产权指本合同涉及的所有著作权、商标权、专利权和其它智力成果的专有的权利和利益。</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1.6 需求变更是指经双方商定后对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或资料所做的需求修改。</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 测试是指根据本合同各方约定的方法和标准，对乙方所完成开发成果的全部或部分功能及运行状态所做的检测。</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1.9 上线是指乙方开发的应用软件在甲方的工作环境中正式运行或被甲方用于业务办理。</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1.10 工作日指国家所规定的节假日之外的所有工作日。</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第二条 项目的内容和要求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2.1 甲方委托乙方根据本合同规定的条款提供</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项目</w:t>
      </w:r>
      <w:r>
        <w:rPr>
          <w:rFonts w:hint="eastAsia" w:ascii="宋体" w:hAnsi="宋体" w:cs="宋体"/>
          <w:color w:val="000000"/>
          <w:kern w:val="0"/>
          <w:highlight w:val="none"/>
          <w:u w:val="single"/>
        </w:rPr>
        <w:t xml:space="preserve"> 蜀道集团高速公路服务区管理平台项目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，乙方接受甲方的委托为甲方提供技术</w:t>
      </w:r>
      <w:r>
        <w:rPr>
          <w:rFonts w:hint="eastAsia" w:ascii="宋体" w:hAnsi="宋体" w:cs="宋体"/>
          <w:color w:val="000000"/>
          <w:kern w:val="0"/>
          <w:highlight w:val="none"/>
          <w:lang w:val="en-US" w:eastAsia="zh-CN"/>
        </w:rPr>
        <w:t>开发</w:t>
      </w:r>
      <w:r>
        <w:rPr>
          <w:rFonts w:hint="eastAsia" w:ascii="宋体" w:hAnsi="宋体" w:cs="宋体"/>
          <w:color w:val="000000"/>
          <w:kern w:val="0"/>
          <w:highlight w:val="none"/>
        </w:rPr>
        <w:t>服务。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2.2 软件使用期限：甲方可永久使用。</w:t>
      </w:r>
    </w:p>
    <w:p>
      <w:pPr>
        <w:widowControl/>
        <w:ind w:firstLine="480"/>
        <w:textAlignment w:val="top"/>
        <w:rPr>
          <w:highlight w:val="none"/>
        </w:rPr>
      </w:pPr>
      <w:r>
        <w:rPr>
          <w:rFonts w:hint="eastAsia" w:ascii="宋体" w:hAnsi="宋体" w:cs="宋体"/>
          <w:color w:val="000000"/>
          <w:kern w:val="0"/>
          <w:highlight w:val="none"/>
        </w:rPr>
        <w:t xml:space="preserve">2.3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内容：乙方应根据甲方要求，与甲方共同对业务需求进行识别，最终形成需求确认书，作为</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依据，乙方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应达到相关技术指标和参数要求。</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第三条 项目的开发工作</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3.1 项目开发期限：乙方在合同签订后开始项目开发，项目开发期限：2023年12月1日，若期限需要调整，甲方可书面通知乙方调整后期限。</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3.2 项目联系人：在项目实施工作中双方须确定项目联系人，代表各方发表的对项目实施的具体意见，项目联系人的变更应书面通知对方。</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甲方项目联系人：          联系电话：</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乙方项目联系人：          联系电话：</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第四条 项目的测试和验收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4.1 乙方按照本合同约定，完成其中要求的全部技术开发工作，且所提供的软件产品已按相关技术方案完成系统安装和调试，系统或设备上线经过6个月正常运行期后，经甲方确认达到项目预期目标，则项目具备验收条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4.2 项目具备验收条件后，由甲方组织进行项目验收测试，成立由甲、乙双方人员组成的验收小组,必要时可邀请国家认可的质量检测机构参加验收工作。乙方应协助甲方对项目进行系统测试、验收。验收测试时,由乙方草拟并经甲方审定的验收方案，乙方编制测试手册并提供测试用例，经验收小组确认后，由验收小组负责验收。验收结果须甲乙双方共同确认。</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4.3 验收测试的评定：验收小组根据系统设计文档及需求确认书对系统功能进行验收测试。经验收小组验收确认，乙方完成附件一所列全部功能并提供软件工程规范所要求的全部正式文档，系统所有功能、性能指标达到双方确认的技术规范要求，则视为验收合格。验收合格后，甲乙双方共同签署《项目验收报告》，代表系统已满足甲方需求。验收不合格的，乙方应及时更改，直至验收合格</w:t>
      </w:r>
      <w:r>
        <w:rPr>
          <w:rFonts w:ascii="宋体" w:hAnsi="宋体" w:cs="宋体"/>
          <w:color w:val="000000"/>
          <w:kern w:val="0"/>
          <w:highlight w:val="none"/>
        </w:rPr>
        <w:t>，</w:t>
      </w:r>
      <w:r>
        <w:rPr>
          <w:rFonts w:hint="eastAsia" w:ascii="宋体" w:hAnsi="宋体" w:cs="宋体"/>
          <w:color w:val="000000"/>
          <w:kern w:val="0"/>
          <w:highlight w:val="none"/>
          <w:lang w:eastAsia="zh-Hans"/>
        </w:rPr>
        <w:t>由此造成的项目开发期限延误由乙方负责</w:t>
      </w:r>
      <w:r>
        <w:rPr>
          <w:rFonts w:hint="eastAsia" w:ascii="宋体" w:hAnsi="宋体" w:cs="宋体"/>
          <w:color w:val="000000"/>
          <w:kern w:val="0"/>
          <w:highlight w:val="none"/>
        </w:rPr>
        <w:t>。</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第五条 项目交付</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5.1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交付内容：乙方向甲方交付的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最终交付时应为光盘等介质、加密附件及包括用户手册在内的许可资料；交付对象为甲方或甲方指定的机构或个人。</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5.2 </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交付的完成：系统验收合格后，乙方按照甲方要求向甲方交付</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及对应过程资料、文档（包括但不限于PRD文档、需求设计、源代码、测试用例、测试报告、接口文档等），软件经验收后，乙方的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交付义务完成。</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第六条 甲方权利及义务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6.1 甲方负责向乙方提供项目开发所必须的服务器、数据库软件及综合业务系统的相关资料。</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6.2 甲方应向乙方提供乙方</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必须的、适宜的工作环境。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6.3 甲方有权跟踪并监督</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的全过程，有权要求乙方按照甲方的技术、管理标准，完成产品的开发、测试及运维。</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6.4 甲方成立项目组，与乙方共同完成合同规定的工作，并指派一名项目经理负责现场处理项目实施过程中发生的各种问题，如果在合同履行过程中发生人员变更，必须提前通知乙方。甲方有权对乙方项目组成员进行管理与考核，有权向乙方提出更换乙方不符合要求或能力欠佳项目管理及技术人员。</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6.5 由于甲方未履行本合同义务而造成项目工作拖延的，乙方</w:t>
      </w:r>
      <w:r>
        <w:rPr>
          <w:rFonts w:hint="eastAsia" w:ascii="宋体" w:hAnsi="宋体" w:cs="宋体"/>
          <w:kern w:val="0"/>
          <w:highlight w:val="none"/>
          <w:lang w:eastAsia="zh-Hans"/>
        </w:rPr>
        <w:t>以书面形式通知甲方并经甲方确认后</w:t>
      </w:r>
      <w:r>
        <w:rPr>
          <w:rFonts w:hint="eastAsia" w:ascii="宋体" w:hAnsi="宋体" w:cs="宋体"/>
          <w:color w:val="000000"/>
          <w:kern w:val="0"/>
          <w:highlight w:val="none"/>
        </w:rPr>
        <w:t>有权将工作时间表做相应调整。</w:t>
      </w:r>
    </w:p>
    <w:p>
      <w:pPr>
        <w:widowControl/>
        <w:ind w:firstLine="480"/>
        <w:textAlignment w:val="top"/>
        <w:rPr>
          <w:rFonts w:hint="eastAsia" w:ascii="宋体" w:hAnsi="宋体" w:eastAsia="宋体" w:cs="宋体"/>
          <w:kern w:val="0"/>
          <w:highlight w:val="none"/>
          <w:lang w:eastAsia="zh-Hans"/>
        </w:rPr>
      </w:pPr>
      <w:r>
        <w:rPr>
          <w:rFonts w:hint="eastAsia" w:ascii="宋体" w:hAnsi="宋体" w:eastAsia="宋体" w:cs="宋体"/>
          <w:kern w:val="0"/>
          <w:highlight w:val="none"/>
          <w:lang w:eastAsia="zh-Hans"/>
        </w:rPr>
        <w:t>6.6 甲方应与乙方共同对</w:t>
      </w:r>
      <w:r>
        <w:rPr>
          <w:rFonts w:hint="eastAsia" w:ascii="宋体" w:hAnsi="宋体" w:eastAsia="宋体" w:cs="宋体"/>
          <w:kern w:val="0"/>
          <w:highlight w:val="none"/>
          <w:lang w:eastAsia="zh-CN"/>
        </w:rPr>
        <w:t>软件技术开发服务</w:t>
      </w:r>
      <w:r>
        <w:rPr>
          <w:rFonts w:hint="eastAsia" w:ascii="宋体" w:hAnsi="宋体" w:eastAsia="宋体" w:cs="宋体"/>
          <w:kern w:val="0"/>
          <w:highlight w:val="none"/>
          <w:lang w:eastAsia="zh-Hans"/>
        </w:rPr>
        <w:t>进行联调测试、用户验收测试及系统压力测试，使系统进入试运行阶段至验收完成。</w:t>
      </w:r>
    </w:p>
    <w:p>
      <w:pPr>
        <w:widowControl/>
        <w:ind w:firstLine="480"/>
        <w:textAlignment w:val="top"/>
        <w:rPr>
          <w:rFonts w:hint="eastAsia" w:ascii="宋体" w:hAnsi="宋体" w:eastAsia="宋体" w:cs="宋体"/>
          <w:kern w:val="0"/>
          <w:highlight w:val="none"/>
          <w:lang w:eastAsia="zh-Hans"/>
        </w:rPr>
      </w:pPr>
      <w:r>
        <w:rPr>
          <w:rFonts w:hint="eastAsia" w:ascii="宋体" w:hAnsi="宋体" w:eastAsia="宋体" w:cs="宋体"/>
          <w:kern w:val="0"/>
          <w:highlight w:val="none"/>
          <w:lang w:val="en-US" w:eastAsia="zh-CN"/>
        </w:rPr>
        <w:t>6.7 甲方应配合乙方进行技术合同认定登记。</w:t>
      </w:r>
    </w:p>
    <w:p>
      <w:pPr>
        <w:widowControl/>
        <w:ind w:firstLine="482"/>
        <w:textAlignment w:val="top"/>
        <w:rPr>
          <w:rFonts w:ascii="宋体" w:hAnsi="宋体" w:cs="宋体"/>
          <w:color w:val="000000"/>
          <w:kern w:val="0"/>
          <w:highlight w:val="none"/>
        </w:rPr>
      </w:pPr>
      <w:r>
        <w:rPr>
          <w:rFonts w:hint="eastAsia" w:ascii="宋体" w:hAnsi="宋体" w:cs="宋体"/>
          <w:b/>
          <w:bCs/>
          <w:color w:val="000000"/>
          <w:kern w:val="0"/>
          <w:highlight w:val="none"/>
        </w:rPr>
        <w:t>第七条 乙方权利及义务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 乙方应按照甲方要求，如期完成和交付</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，并向甲方提供</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相应的文档资料。</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7.2 乙方向甲方提供此次</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的程序源代码和相关技术资料。</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7.3 乙方严格按照软件工程建设的有关规范组织实施，并对项目建设阶段提出具体时间安排。</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7.4 在系统开发阶段、试运行阶段、免费维护期（系统验收合格后一年）内，乙方负责与开发系统运行有关的技术问题处理。</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7.5乙方应选派强有力的项目建设队伍，负责完成合同规定的工作，并于甲方提供地点或指定地点完成项目开发工作；如果在合同履行过程中发生乙方项目经理或成员的变更，必须提前取得甲方同意。如果因乙方项目人员更替造成项目时间延误，乙方应向甲方作出相应的赔偿。</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7.6 乙方负责制定切实可行的项目建设方案与开发项目人员名单并报甲方进行备案，明确任务和各方职责，并按阶段由甲方考核检查。</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7.7 乙方应提供系统测试验证方案（包括业务测试和压力测试），严格测试和验证系统功能和技术指标。</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7.8 乙方在开发过程中应及时整理和制定各类技术文档资料、编写培训教材， 并提供免费技术培训，包括乙方掌握应用系统的技术细节。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7.9 乙方应按照本协议约定的标准和规格，以及项目管理体系的相关要求，以专业、熟练的方式提供服务并交付相关交付成果。</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7.10 乙方遵循公司全面的技术支持服务体系，向甲方提供全面技术支持服务。</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7.11 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合同终止时，甲方应根据乙方已完成的工作量结算合同价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7.12 为保障项目的顺利实施，防范项目风险，避免因沟通不畅等原因引起项目执行问题，乙方应定期向甲方项目负责人及相关领导对项目执行状况、问题、风险进行汇报。</w:t>
      </w:r>
    </w:p>
    <w:p>
      <w:pPr>
        <w:pStyle w:val="20"/>
        <w:ind w:firstLine="480"/>
        <w:rPr>
          <w:color w:val="000000"/>
          <w:highlight w:val="none"/>
        </w:rPr>
      </w:pPr>
      <w:r>
        <w:rPr>
          <w:rFonts w:hint="eastAsia"/>
          <w:color w:val="000000"/>
          <w:highlight w:val="none"/>
          <w:lang w:val="en-US"/>
        </w:rPr>
        <w:t xml:space="preserve">7.13 </w:t>
      </w:r>
      <w:r>
        <w:rPr>
          <w:rFonts w:hint="eastAsia"/>
          <w:color w:val="000000"/>
          <w:highlight w:val="none"/>
        </w:rPr>
        <w:t>项目实施地点：乙方须提供驻场服务，或根据甲方要求</w:t>
      </w:r>
      <w:r>
        <w:rPr>
          <w:rFonts w:hint="eastAsia"/>
          <w:color w:val="000000"/>
          <w:highlight w:val="none"/>
          <w:lang w:val="en-US"/>
        </w:rPr>
        <w:t>免费</w:t>
      </w:r>
      <w:r>
        <w:rPr>
          <w:rFonts w:hint="eastAsia"/>
          <w:color w:val="000000"/>
          <w:highlight w:val="none"/>
        </w:rPr>
        <w:t>提供固定且封闭研发场所供甲方进行管理。</w:t>
      </w:r>
    </w:p>
    <w:p>
      <w:pPr>
        <w:ind w:firstLine="480"/>
        <w:rPr>
          <w:rFonts w:ascii="宋体" w:hAnsi="宋体" w:eastAsia="宋体" w:cs="宋体"/>
          <w:color w:val="000000"/>
          <w:kern w:val="0"/>
          <w:highlight w:val="none"/>
          <w:lang w:eastAsia="zh-Hans"/>
        </w:rPr>
      </w:pPr>
      <w:r>
        <w:rPr>
          <w:rFonts w:ascii="宋体" w:hAnsi="宋体" w:cs="宋体"/>
          <w:color w:val="000000"/>
          <w:kern w:val="0"/>
          <w:highlight w:val="none"/>
        </w:rPr>
        <w:t>7</w:t>
      </w:r>
      <w:r>
        <w:rPr>
          <w:rFonts w:hint="eastAsia" w:ascii="宋体" w:hAnsi="宋体" w:cs="宋体"/>
          <w:color w:val="000000"/>
          <w:kern w:val="0"/>
          <w:highlight w:val="none"/>
          <w:lang w:eastAsia="zh-Hans"/>
        </w:rPr>
        <w:t>.</w:t>
      </w:r>
      <w:r>
        <w:rPr>
          <w:rFonts w:ascii="宋体" w:hAnsi="宋体" w:cs="宋体"/>
          <w:color w:val="000000"/>
          <w:kern w:val="0"/>
          <w:highlight w:val="none"/>
          <w:lang w:eastAsia="zh-Hans"/>
        </w:rPr>
        <w:t>14 乙方现场进行工作时，应当承担安全责任且应当遵守甲方的相关管理</w:t>
      </w:r>
      <w:r>
        <w:rPr>
          <w:rFonts w:ascii="宋体" w:hAnsi="宋体" w:eastAsia="宋体" w:cs="宋体"/>
          <w:color w:val="000000"/>
          <w:kern w:val="0"/>
          <w:highlight w:val="none"/>
          <w:lang w:eastAsia="zh-Hans"/>
        </w:rPr>
        <w:t>要求，不得影响甲方的正常生产经营。若因非甲方原因导致甲方、乙方或第三方的人身、财产损害的，乙方应当负责赔偿。因此给甲方造成损失的，甲方有权向乙方追偿。</w:t>
      </w:r>
    </w:p>
    <w:p>
      <w:pPr>
        <w:ind w:firstLine="480"/>
        <w:rPr>
          <w:highlight w:val="none"/>
        </w:rPr>
      </w:pPr>
      <w:r>
        <w:rPr>
          <w:rFonts w:hint="eastAsia" w:ascii="宋体" w:hAnsi="宋体" w:eastAsia="宋体" w:cs="宋体"/>
          <w:color w:val="000000"/>
          <w:kern w:val="0"/>
          <w:highlight w:val="none"/>
          <w:lang w:val="en-US" w:eastAsia="zh-CN"/>
        </w:rPr>
        <w:t>7.15 乙方有义务在合同签订后及时</w:t>
      </w:r>
      <w:r>
        <w:rPr>
          <w:rFonts w:hint="eastAsia" w:ascii="宋体" w:hAnsi="宋体" w:cs="宋体"/>
          <w:color w:val="000000"/>
          <w:kern w:val="0"/>
          <w:highlight w:val="none"/>
          <w:lang w:val="en-US" w:eastAsia="zh-CN"/>
        </w:rPr>
        <w:t>前往</w:t>
      </w:r>
      <w:r>
        <w:rPr>
          <w:rFonts w:hint="eastAsia" w:ascii="宋体" w:hAnsi="宋体" w:eastAsia="宋体" w:cs="宋体"/>
          <w:color w:val="000000"/>
          <w:kern w:val="0"/>
          <w:highlight w:val="none"/>
          <w:lang w:val="en-US" w:eastAsia="zh-CN"/>
        </w:rPr>
        <w:t>科技主管部门</w:t>
      </w:r>
      <w:r>
        <w:rPr>
          <w:rFonts w:hint="eastAsia" w:ascii="宋体" w:hAnsi="宋体" w:cs="宋体"/>
          <w:color w:val="000000"/>
          <w:kern w:val="0"/>
          <w:highlight w:val="none"/>
          <w:lang w:val="en-US" w:eastAsia="zh-CN"/>
        </w:rPr>
        <w:t>进行</w:t>
      </w:r>
      <w:r>
        <w:rPr>
          <w:rFonts w:hint="default" w:ascii="宋体" w:hAnsi="宋体" w:eastAsia="宋体" w:cs="宋体"/>
          <w:color w:val="000000"/>
          <w:kern w:val="0"/>
          <w:highlight w:val="none"/>
          <w:lang w:val="en-US" w:eastAsia="zh-Hans"/>
        </w:rPr>
        <w:t>技术合同认定登记</w:t>
      </w:r>
      <w:r>
        <w:rPr>
          <w:rFonts w:hint="eastAsia" w:ascii="宋体" w:hAnsi="宋体" w:cs="宋体"/>
          <w:color w:val="000000"/>
          <w:kern w:val="0"/>
          <w:highlight w:val="none"/>
          <w:lang w:val="en-US" w:eastAsia="zh-CN"/>
        </w:rPr>
        <w:t>备案</w:t>
      </w:r>
      <w:r>
        <w:rPr>
          <w:rFonts w:hint="eastAsia" w:ascii="宋体" w:hAnsi="宋体" w:eastAsia="宋体" w:cs="宋体"/>
          <w:color w:val="000000"/>
          <w:kern w:val="0"/>
          <w:highlight w:val="none"/>
          <w:lang w:val="en-US" w:eastAsia="zh-CN"/>
        </w:rPr>
        <w:t>，并向甲方提交有效的登记证明。</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第八条 合同金额和支付</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8.1 合同金额：合同金额为人民币（大写）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元整（小写¥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元），不含税金额为</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元，增值税为</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元，增值税税率6%。上述金额包含了本项目的全部费用，乙方在项目实施过程中发生的其它费用，甲方概不承担。</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8.2 合同价款的支付条件及支付比例：</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（1）预付款：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合同生效后15个工作日</w:t>
      </w:r>
      <w:r>
        <w:rPr>
          <w:rFonts w:hint="eastAsia" w:ascii="宋体" w:hAnsi="宋体" w:eastAsia="宋体" w:cs="宋体"/>
          <w:color w:val="000000"/>
          <w:kern w:val="0"/>
          <w:highlight w:val="none"/>
        </w:rPr>
        <w:t>内，</w:t>
      </w:r>
      <w:r>
        <w:rPr>
          <w:rFonts w:hint="eastAsia" w:ascii="宋体" w:hAnsi="宋体" w:eastAsia="宋体" w:cs="宋体"/>
          <w:color w:val="000000"/>
          <w:kern w:val="0"/>
          <w:highlight w:val="none"/>
          <w:lang w:val="en-US" w:eastAsia="zh-CN"/>
        </w:rPr>
        <w:t>乙方完成技术合同登记并提交对应证明后，</w:t>
      </w:r>
      <w:r>
        <w:rPr>
          <w:rFonts w:hint="eastAsia" w:ascii="宋体" w:hAnsi="宋体" w:eastAsia="宋体" w:cs="宋体"/>
          <w:color w:val="000000"/>
          <w:kern w:val="0"/>
          <w:highlight w:val="none"/>
        </w:rPr>
        <w:t>甲</w:t>
      </w:r>
      <w:r>
        <w:rPr>
          <w:rFonts w:hint="eastAsia" w:ascii="宋体" w:hAnsi="宋体" w:cs="宋体"/>
          <w:color w:val="000000"/>
          <w:kern w:val="0"/>
          <w:highlight w:val="none"/>
        </w:rPr>
        <w:t>方向乙方支付合同总金额的 30% 作为预付款，即人民币（大写）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（2）中期款：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系统上线后15个工作日内,甲方向乙方支付合同总金额的 35% ，即人民币（大写）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（3）期终款</w:t>
      </w:r>
    </w:p>
    <w:p>
      <w:pPr>
        <w:widowControl/>
        <w:ind w:firstLine="480"/>
        <w:textAlignment w:val="top"/>
        <w:rPr>
          <w:highlight w:val="none"/>
        </w:rPr>
      </w:pPr>
      <w:r>
        <w:rPr>
          <w:rFonts w:hint="eastAsia" w:ascii="宋体" w:hAnsi="宋体" w:cs="宋体"/>
          <w:color w:val="000000"/>
          <w:kern w:val="0"/>
          <w:highlight w:val="none"/>
        </w:rPr>
        <w:t>系统通过验收后15个工作日内,甲方向乙方支付合同总金额的 25% ，即人民币（大写）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元（小写¥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（4）质保款：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系统免费维护期后的15个工作日内，甲方向乙方支付合同总金额的10%，即人民币（大写）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 xml:space="preserve">元（小写¥ </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8.3 开票：乙方应在计量支付前，向甲方提供与当期计量金额相等的增值税专用发票，否则甲方有权利延期支付待付款项，且不予支付后续款项，并不承担逾期付款的违约责任。</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rPr>
        <w:tab/>
      </w:r>
      <w:r>
        <w:rPr>
          <w:rFonts w:hint="eastAsia" w:ascii="宋体" w:hAnsi="宋体" w:cs="宋体"/>
          <w:color w:val="000000"/>
          <w:kern w:val="0"/>
          <w:highlight w:val="none"/>
        </w:rPr>
        <w:t>甲方开票信息</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开户名称：四川智慧高速科技有限公司</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纳税人识别号：91510000709152503X</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地址、电话：成都市武侯祠东街2号  028-85525410</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开户银行：招商银行股份有限公司成都天府大道支行</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开户账户：028900095710101</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rPr>
        <w:tab/>
      </w:r>
      <w:r>
        <w:rPr>
          <w:rFonts w:hint="eastAsia" w:ascii="宋体" w:hAnsi="宋体" w:cs="宋体"/>
          <w:color w:val="000000"/>
          <w:kern w:val="0"/>
          <w:highlight w:val="none"/>
        </w:rPr>
        <w:t>乙方账户信息</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开户名称：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纳税人识别号：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地址、电话：</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开户银行：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开户账户：</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第九条 需求变更</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9.1 在项目实施过程中，甲方可根据业务需求调整技术功能、业务功能和修改业务需求。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9.2 业务需求经双方确认后，双方应评估需求变更的实施对项目日程表、合同价款及其他合同条款所产生的影响，经双方确认变更需求，作为本合同执行变更的依据。</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第十条 技术支持与培训</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10.1 乙方应根据投标文件的相关培训承诺及项目实施进度，对甲方相关人员进行培训。</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第十一条</w:t>
      </w:r>
      <w:r>
        <w:rPr>
          <w:rFonts w:hint="eastAsia" w:ascii="宋体" w:hAnsi="宋体" w:cs="宋体"/>
          <w:b/>
          <w:bCs/>
          <w:color w:val="000000"/>
          <w:kern w:val="0"/>
          <w:highlight w:val="none"/>
        </w:rPr>
        <w:tab/>
      </w:r>
      <w:r>
        <w:rPr>
          <w:rFonts w:hint="eastAsia" w:ascii="宋体" w:hAnsi="宋体" w:cs="宋体"/>
          <w:b/>
          <w:bCs/>
          <w:color w:val="000000"/>
          <w:kern w:val="0"/>
          <w:highlight w:val="none"/>
        </w:rPr>
        <w:t>所有权和知识产权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11.1 本合同生效日前已申请及已存在的研究成果、著作权及其他知识产权，其所有权权属不发生任何变更。任何一方均不得凭借本合同取得另一方拥有的研究成果、著作权、专利、商业秘密、商标或任何其他知识产权的所有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11.2 甲乙双方同意，乙方授权已有研究成果的源代码和技术文档供本合同项目开发使用，但该已有成果的知识产权归乙方所有；本合同项目开发过程中乙方为甲方发明创造、定制开发、优化升级的所有成果，包括著作权、专利权、商业秘密、商标以及源代码和技术文档等任何其他知识产权归甲方所有，甲方独自享有本合同项目产生的知识产权所带来的全部收益。乙方有义务协助甲方办理本合同项目内知识产权申请工作。</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11.3 甲方在使用乙方提供的属于第三方软件时，应当依照乙方与第三方对该软件使用的约定进行。乙方应将该约定的书面文件的复印件交甲方参阅。</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11.4 甲方在领受本合同项下的软件后，应严格遵守相关的知识产权及软件著作权保护的法律、法规，并在本合同所规定的范围内使用本软件。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11.5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11.6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第十二条</w:t>
      </w:r>
      <w:r>
        <w:rPr>
          <w:rFonts w:hint="eastAsia" w:ascii="宋体" w:hAnsi="宋体" w:cs="宋体"/>
          <w:b/>
          <w:bCs/>
          <w:color w:val="000000"/>
          <w:kern w:val="0"/>
          <w:highlight w:val="none"/>
        </w:rPr>
        <w:tab/>
      </w:r>
      <w:r>
        <w:rPr>
          <w:rFonts w:hint="eastAsia" w:ascii="宋体" w:hAnsi="宋体" w:cs="宋体"/>
          <w:b/>
          <w:bCs/>
          <w:color w:val="000000"/>
          <w:kern w:val="0"/>
          <w:highlight w:val="none"/>
        </w:rPr>
        <w:t>保密条款</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12.1 在本合同履行期限内，任何一方可以获得与本项目相关的对方的商业秘密，对此双方应谨慎地进行披露和接受。</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12.2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12.3 在本次合同的技术</w:t>
      </w:r>
      <w:r>
        <w:rPr>
          <w:rFonts w:hint="eastAsia" w:ascii="宋体" w:hAnsi="宋体" w:cs="宋体"/>
          <w:color w:val="000000"/>
          <w:kern w:val="0"/>
          <w:highlight w:val="none"/>
          <w:lang w:val="en-US" w:eastAsia="zh-CN"/>
        </w:rPr>
        <w:t>开发</w:t>
      </w:r>
      <w:r>
        <w:rPr>
          <w:rFonts w:hint="eastAsia" w:ascii="宋体" w:hAnsi="宋体" w:cs="宋体"/>
          <w:color w:val="000000"/>
          <w:kern w:val="0"/>
          <w:highlight w:val="none"/>
        </w:rPr>
        <w:t>服务过程中，乙方需对该项目的任何技术资料、商业信息进行严格保密，若因乙方技术人员给任何第三方泄露该项目的技术资料、技术信息、商业信息，甲方将对乙方进行追责，同时根据情况严重情况，可能进行经济处罚或发起民事诉讼；</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12.4 本协议约定的保密条款长期有效，甲、乙双方承担的保密责任不因本合同的变更、中止、解除、终止或无效而免除。</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第十三条</w:t>
      </w:r>
      <w:r>
        <w:rPr>
          <w:rFonts w:hint="eastAsia" w:ascii="宋体" w:hAnsi="宋体" w:cs="宋体"/>
          <w:b/>
          <w:bCs/>
          <w:color w:val="000000"/>
          <w:kern w:val="0"/>
          <w:highlight w:val="none"/>
        </w:rPr>
        <w:tab/>
      </w:r>
      <w:r>
        <w:rPr>
          <w:rFonts w:hint="eastAsia" w:ascii="宋体" w:hAnsi="宋体" w:cs="宋体"/>
          <w:b/>
          <w:bCs/>
          <w:color w:val="000000"/>
          <w:kern w:val="0"/>
          <w:highlight w:val="none"/>
        </w:rPr>
        <w:t>违约</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13.1 付款违约：如果甲方未</w:t>
      </w:r>
      <w:r>
        <w:rPr>
          <w:rFonts w:hint="eastAsia" w:ascii="宋体" w:hAnsi="宋体" w:cs="宋体"/>
          <w:color w:val="000000"/>
          <w:kern w:val="0"/>
          <w:highlight w:val="none"/>
          <w:lang w:eastAsia="zh-Hans"/>
        </w:rPr>
        <w:t>按照</w:t>
      </w:r>
      <w:r>
        <w:rPr>
          <w:rFonts w:hint="eastAsia" w:ascii="宋体" w:hAnsi="宋体" w:cs="宋体"/>
          <w:color w:val="000000"/>
          <w:kern w:val="0"/>
          <w:highlight w:val="none"/>
        </w:rPr>
        <w:t>本合同</w:t>
      </w:r>
      <w:r>
        <w:rPr>
          <w:rFonts w:hint="eastAsia" w:ascii="宋体" w:hAnsi="宋体" w:cs="宋体"/>
          <w:color w:val="000000"/>
          <w:kern w:val="0"/>
          <w:highlight w:val="none"/>
          <w:lang w:eastAsia="zh-Hans"/>
        </w:rPr>
        <w:t>约定</w:t>
      </w:r>
      <w:r>
        <w:rPr>
          <w:rFonts w:hint="eastAsia" w:ascii="宋体" w:hAnsi="宋体" w:cs="宋体"/>
          <w:color w:val="000000"/>
          <w:kern w:val="0"/>
          <w:highlight w:val="none"/>
        </w:rPr>
        <w:t>按时支付费用，并经乙方书面催告后30日内仍未支付的，则甲方应以未支付金额为基数，按照全国银行间同业拆借中心公布的贷款市场报价利率支付逾期利息，逾期利息不超过合同约定金额的0.3%。</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13.2 交付违约：若乙方未在本合同规定的期限完成开发工作并通过验收，每延迟一日，应向甲方支付相当于合同总金额千分之壹的</w:t>
      </w:r>
      <w:r>
        <w:rPr>
          <w:rFonts w:hint="eastAsia" w:ascii="宋体" w:hAnsi="宋体" w:cs="宋体"/>
          <w:color w:val="000000"/>
          <w:kern w:val="0"/>
          <w:highlight w:val="none"/>
          <w:lang w:eastAsia="zh-Hans"/>
        </w:rPr>
        <w:t>金额</w:t>
      </w:r>
      <w:r>
        <w:rPr>
          <w:rFonts w:hint="eastAsia" w:ascii="宋体" w:hAnsi="宋体" w:cs="宋体"/>
          <w:color w:val="000000"/>
          <w:kern w:val="0"/>
          <w:highlight w:val="none"/>
        </w:rPr>
        <w:t>作为逾期违约金，逾期违约金最高不超过合同总金额的20%，若延迟达30个自然日的，则视为乙方违约，甲方有权单方解除合同并要求返还已支付全部价款，同时乙方还应按照合同约定总金额的20% 向甲方支付违约金；</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13.3 其它条款违约：本合同任何一方违反合同所规定的义务，除本合同另有规定外，违约方应按合同总金额 5% 的金额向对方支付违约金。</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13.4 若乙方未按约定组成开发小组或未经甲方同意擅自更换项目组成员的，应当承担合同总金额1%的违约金。乙方项目小组成员违反甲方管理要求的应当承担每次合同金额5‰的违约金。若乙方违反前述规定，甲方有权要求其限期整改，乙方在甲方要求期限内未能整改的，则视为乙方违约，甲方有权单方解除本合同，乙方还应按照合同约定总金额的20%向甲方支付违约金。</w:t>
      </w:r>
    </w:p>
    <w:p>
      <w:pPr>
        <w:widowControl/>
        <w:ind w:firstLine="480"/>
        <w:textAlignment w:val="top"/>
        <w:rPr>
          <w:highlight w:val="none"/>
        </w:rPr>
      </w:pPr>
      <w:r>
        <w:rPr>
          <w:rFonts w:hint="eastAsia" w:ascii="宋体" w:hAnsi="宋体" w:cs="宋体"/>
          <w:color w:val="000000"/>
          <w:kern w:val="0"/>
          <w:highlight w:val="none"/>
        </w:rPr>
        <w:t>13.5 若乙方未按约定提供驻场服务，或未根据甲方工作安排提供固定且封闭研发场所供甲方进行管理，则视为乙方违约，乙方应按合同总金额 5% 的金额向甲方支付违约金。</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13.6如甲方依据本合同约定解除合同，则乙方除应当依据本合同约定承担违约责任和赔偿责任(包括支付违约金、赔偿甲方由此遭受的损失等)外，乙方并应退还甲方已支付的全部款项及自付款之日起至返还之日止的中国人民银行同期贷款利息。</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第十四条</w:t>
      </w:r>
      <w:r>
        <w:rPr>
          <w:rFonts w:hint="eastAsia" w:ascii="宋体" w:hAnsi="宋体" w:cs="宋体"/>
          <w:b/>
          <w:bCs/>
          <w:color w:val="000000"/>
          <w:kern w:val="0"/>
          <w:highlight w:val="none"/>
        </w:rPr>
        <w:tab/>
      </w:r>
      <w:r>
        <w:rPr>
          <w:rFonts w:hint="eastAsia" w:ascii="宋体" w:hAnsi="宋体" w:cs="宋体"/>
          <w:b/>
          <w:bCs/>
          <w:color w:val="000000"/>
          <w:kern w:val="0"/>
          <w:highlight w:val="none"/>
        </w:rPr>
        <w:t>质量保证和权利保证</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14.1 乙方保证在本合同项下提供给甲方的</w:t>
      </w:r>
      <w:r>
        <w:rPr>
          <w:rFonts w:hint="eastAsia" w:ascii="宋体" w:hAnsi="宋体" w:cs="宋体"/>
          <w:color w:val="000000"/>
          <w:kern w:val="0"/>
          <w:highlight w:val="none"/>
          <w:lang w:eastAsia="zh-CN"/>
        </w:rPr>
        <w:t>软件技术开发服务</w:t>
      </w:r>
      <w:r>
        <w:rPr>
          <w:rFonts w:hint="eastAsia" w:ascii="宋体" w:hAnsi="宋体" w:cs="宋体"/>
          <w:color w:val="000000"/>
          <w:kern w:val="0"/>
          <w:highlight w:val="none"/>
        </w:rPr>
        <w:t>符合甲方提前告知的质量体系要求，乙方保证在本合同项下提供给甲方的应用系统源代码和技术文档符合甲方提前告知的规范要求。</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14.2 乙方保证在本合同项下提供给甲方的应用系统具有良好的可维护性。</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14.3 </w:t>
      </w:r>
      <w:bookmarkStart w:id="34" w:name="OLE_LINK1"/>
      <w:bookmarkStart w:id="35" w:name="OLE_LINK2"/>
      <w:r>
        <w:rPr>
          <w:rFonts w:hint="eastAsia" w:ascii="宋体" w:hAnsi="宋体" w:cs="宋体"/>
          <w:color w:val="000000"/>
          <w:kern w:val="0"/>
          <w:highlight w:val="none"/>
        </w:rPr>
        <w:t>乙方保证提供给甲方的软件及资料不侵犯任何第三方的知识产权，否则乙方应承担甲方因此遭受的所有经济损失，若甲方因此与第三方发生法律纠纷的，乙方应负责处理一切相关事宜并承担所有费用。</w:t>
      </w:r>
      <w:bookmarkEnd w:id="34"/>
      <w:bookmarkEnd w:id="35"/>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14.4 乙方承诺，在项目开发过程中向甲方提供齐备的手册和文档，包括系统维护所需要的技术文档、系统运营所需要的使用手册等。</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第十五条</w:t>
      </w:r>
      <w:r>
        <w:rPr>
          <w:rFonts w:hint="eastAsia" w:ascii="宋体" w:hAnsi="宋体" w:cs="宋体"/>
          <w:b/>
          <w:bCs/>
          <w:color w:val="000000"/>
          <w:kern w:val="0"/>
          <w:highlight w:val="none"/>
        </w:rPr>
        <w:tab/>
      </w:r>
      <w:r>
        <w:rPr>
          <w:rFonts w:hint="eastAsia" w:ascii="宋体" w:hAnsi="宋体" w:cs="宋体"/>
          <w:b/>
          <w:bCs/>
          <w:color w:val="000000"/>
          <w:kern w:val="0"/>
          <w:highlight w:val="none"/>
        </w:rPr>
        <w:t>合同期限和终止</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15.1 除非有提前终止的事由出现，本合同有效期从双方签字盖章之日起生效，至免费维护期结束之日终止，若免费维护期满后双方仍存在权利义务尚未履行完毕的，则截至双方全部履行完成本合同项下的义务时终止。</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15.2 本合同一方严重违反其在本合同项下的任何义务，并且未能在对方发出书面通知指明该违约事项后 10 个工作日内改正的，守约方可以在发出书面通知 15 个工作日后终止本合同。</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第十六条</w:t>
      </w:r>
      <w:r>
        <w:rPr>
          <w:rFonts w:hint="eastAsia" w:ascii="宋体" w:hAnsi="宋体" w:cs="宋体"/>
          <w:b/>
          <w:bCs/>
          <w:color w:val="000000"/>
          <w:kern w:val="0"/>
          <w:highlight w:val="none"/>
        </w:rPr>
        <w:tab/>
      </w:r>
      <w:r>
        <w:rPr>
          <w:rFonts w:hint="eastAsia" w:ascii="宋体" w:hAnsi="宋体" w:cs="宋体"/>
          <w:b/>
          <w:bCs/>
          <w:color w:val="000000"/>
          <w:kern w:val="0"/>
          <w:highlight w:val="none"/>
        </w:rPr>
        <w:t>不可抗力</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16.1 由于地震、台风、水灾、火灾、战争、国家政策和法律变化以及其他不能预见并对其发生和后果不能预防或避免的不可抗力，直接影响本合同的履 行或者不能按照合同的约定履行时，遇有上述不可抗力的一方，应以最快方式通知对方，并在不可抗力消失后 10 个工作日之内，提供上述不可抗力的详细情况及合同不能履行，或者部分不能履行，或者需要延期履行的理由和有效的证明文件。</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16.2 如果不可抗力事件持续存在超过 45 个工作日，双方应通过友好协商，商定继续履行本合同的方法或者终止本合同。</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第十七条</w:t>
      </w:r>
      <w:r>
        <w:rPr>
          <w:rFonts w:hint="eastAsia" w:ascii="宋体" w:hAnsi="宋体" w:cs="宋体"/>
          <w:b/>
          <w:bCs/>
          <w:color w:val="000000"/>
          <w:kern w:val="0"/>
          <w:highlight w:val="none"/>
        </w:rPr>
        <w:tab/>
      </w:r>
      <w:r>
        <w:rPr>
          <w:rFonts w:hint="eastAsia" w:ascii="宋体" w:hAnsi="宋体" w:cs="宋体"/>
          <w:b/>
          <w:bCs/>
          <w:color w:val="000000"/>
          <w:kern w:val="0"/>
          <w:highlight w:val="none"/>
        </w:rPr>
        <w:t>适用法律和争议解决</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17.1 本合同的订立、效力、解释、履行和争议的解决受中华人民共和国法律管辖。</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17.2 当发生争议时，双方应通过友好协商解决，协商不成时，可向成都仲裁委员会申请仲裁解决。 </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17.3 除正在提交仲裁或与仲裁有关的部分外，本合同其余部分应继续履行。</w:t>
      </w:r>
    </w:p>
    <w:p>
      <w:pPr>
        <w:widowControl/>
        <w:ind w:firstLine="482"/>
        <w:textAlignment w:val="top"/>
        <w:rPr>
          <w:rFonts w:ascii="宋体" w:hAnsi="宋体" w:cs="宋体"/>
          <w:b/>
          <w:bCs/>
          <w:color w:val="000000"/>
          <w:kern w:val="0"/>
          <w:highlight w:val="none"/>
        </w:rPr>
      </w:pPr>
      <w:r>
        <w:rPr>
          <w:rFonts w:hint="eastAsia" w:ascii="宋体" w:hAnsi="宋体" w:cs="宋体"/>
          <w:b/>
          <w:bCs/>
          <w:color w:val="000000"/>
          <w:kern w:val="0"/>
          <w:highlight w:val="none"/>
        </w:rPr>
        <w:t>第十八条</w:t>
      </w:r>
      <w:r>
        <w:rPr>
          <w:rFonts w:hint="eastAsia" w:ascii="宋体" w:hAnsi="宋体" w:cs="宋体"/>
          <w:b/>
          <w:bCs/>
          <w:color w:val="000000"/>
          <w:kern w:val="0"/>
          <w:highlight w:val="none"/>
        </w:rPr>
        <w:tab/>
      </w:r>
      <w:r>
        <w:rPr>
          <w:rFonts w:hint="eastAsia" w:ascii="宋体" w:hAnsi="宋体" w:cs="宋体"/>
          <w:b/>
          <w:bCs/>
          <w:color w:val="000000"/>
          <w:kern w:val="0"/>
          <w:highlight w:val="none"/>
        </w:rPr>
        <w:t>其它</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18.1 本合同自双方签字盖章之日起生效。</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18.2 未经对方事先的书面同意，任何一方不得将本合同项下全部或部分权利、 义务或利益转让或授予第三方。</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18.3 本合同的附件，包括但不限于需求确认书、项目验收报告等，为本协议不可分割的组成部分，并且与本合同正文的条款具有同等效力。如果本合同正文的条款与附件的条款有冲突，以 附件 条款为准。</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18.4 本合同的主要内容如遇国家法律、法规或政策变化、集团规划要求，可由甲乙双方协商调整。</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18.5 本合同一式 陆 份，甲乙双方各执 叁 份，每份具有同等法律效力。</w:t>
      </w:r>
    </w:p>
    <w:p>
      <w:pPr>
        <w:widowControl/>
        <w:ind w:firstLine="480"/>
        <w:textAlignment w:val="top"/>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pStyle w:val="14"/>
        <w:rPr>
          <w:rFonts w:ascii="宋体" w:hAnsi="宋体" w:cs="宋体"/>
          <w:color w:val="000000"/>
          <w:kern w:val="0"/>
          <w:highlight w:val="none"/>
        </w:rPr>
      </w:pP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【以下无正文】</w:t>
      </w:r>
    </w:p>
    <w:p>
      <w:pPr>
        <w:widowControl/>
        <w:ind w:firstLine="480"/>
        <w:textAlignment w:val="top"/>
        <w:rPr>
          <w:rFonts w:ascii="宋体" w:hAnsi="宋体" w:cs="宋体"/>
          <w:color w:val="000000"/>
          <w:kern w:val="0"/>
          <w:highlight w:val="none"/>
        </w:rPr>
      </w:pPr>
      <w:r>
        <w:rPr>
          <w:rFonts w:hint="eastAsia" w:ascii="宋体" w:hAnsi="宋体" w:cs="宋体"/>
          <w:color w:val="000000"/>
          <w:kern w:val="0"/>
          <w:highlight w:val="none"/>
        </w:rPr>
        <w:t xml:space="preserve"> </w:t>
      </w:r>
    </w:p>
    <w:tbl>
      <w:tblPr>
        <w:tblStyle w:val="43"/>
        <w:tblpPr w:leftFromText="180" w:rightFromText="180" w:vertAnchor="text" w:horzAnchor="page" w:tblpX="1410" w:tblpY="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6"/>
        <w:gridCol w:w="2246"/>
        <w:gridCol w:w="522"/>
        <w:gridCol w:w="1796"/>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甲方（盖章）</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乙方（盖章）</w:t>
            </w:r>
          </w:p>
        </w:tc>
        <w:tc>
          <w:tcPr>
            <w:tcW w:w="2405" w:type="dxa"/>
            <w:tcBorders>
              <w:tl2br w:val="nil"/>
              <w:tr2bl w:val="nil"/>
            </w:tcBorders>
            <w:vAlign w:val="center"/>
          </w:tcPr>
          <w:p>
            <w:pPr>
              <w:spacing w:line="240" w:lineRule="auto"/>
              <w:ind w:firstLine="480"/>
              <w:rPr>
                <w:rFonts w:ascii="宋体" w:hAnsi="宋体" w:cs="宋体"/>
                <w:kern w:val="0"/>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法定代表人或</w:t>
            </w:r>
          </w:p>
          <w:p>
            <w:pPr>
              <w:spacing w:line="240" w:lineRule="auto"/>
              <w:ind w:firstLine="0" w:firstLineChars="0"/>
              <w:rPr>
                <w:rFonts w:ascii="宋体" w:hAnsi="宋体" w:cs="宋体"/>
                <w:kern w:val="0"/>
                <w:szCs w:val="24"/>
                <w:highlight w:val="none"/>
              </w:rPr>
            </w:pPr>
            <w:r>
              <w:rPr>
                <w:rFonts w:hint="eastAsia" w:ascii="宋体" w:hAnsi="宋体" w:cs="宋体"/>
                <w:color w:val="000000"/>
                <w:kern w:val="0"/>
                <w:highlight w:val="none"/>
              </w:rPr>
              <w:t>其授权的代理人（</w:t>
            </w:r>
            <w:r>
              <w:rPr>
                <w:rFonts w:hint="eastAsia" w:ascii="宋体" w:hAnsi="宋体" w:cs="宋体"/>
                <w:kern w:val="0"/>
                <w:szCs w:val="24"/>
                <w:highlight w:val="none"/>
              </w:rPr>
              <w:t>签字</w:t>
            </w:r>
            <w:r>
              <w:rPr>
                <w:rFonts w:hint="eastAsia" w:ascii="宋体" w:hAnsi="宋体" w:cs="宋体"/>
                <w:color w:val="000000"/>
                <w:kern w:val="0"/>
                <w:highlight w:val="none"/>
              </w:rPr>
              <w:t>）</w:t>
            </w:r>
            <w:r>
              <w:rPr>
                <w:rFonts w:hint="eastAsia" w:ascii="宋体" w:hAnsi="宋体" w:cs="宋体"/>
                <w:kern w:val="0"/>
                <w:szCs w:val="24"/>
                <w:highlight w:val="none"/>
              </w:rPr>
              <w:t>：</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color w:val="000000"/>
                <w:kern w:val="0"/>
                <w:highlight w:val="none"/>
              </w:rPr>
              <w:t>法定代表人或负责人或</w:t>
            </w:r>
          </w:p>
          <w:p>
            <w:pPr>
              <w:spacing w:line="240" w:lineRule="auto"/>
              <w:ind w:firstLine="0" w:firstLineChars="0"/>
              <w:rPr>
                <w:rFonts w:ascii="宋体" w:hAnsi="宋体" w:cs="宋体"/>
                <w:kern w:val="0"/>
                <w:szCs w:val="24"/>
                <w:highlight w:val="none"/>
              </w:rPr>
            </w:pPr>
            <w:r>
              <w:rPr>
                <w:rFonts w:hint="eastAsia" w:ascii="宋体" w:hAnsi="宋体" w:cs="宋体"/>
                <w:color w:val="000000"/>
                <w:kern w:val="0"/>
                <w:highlight w:val="none"/>
              </w:rPr>
              <w:t>其授权的代理人（</w:t>
            </w:r>
            <w:r>
              <w:rPr>
                <w:rFonts w:hint="eastAsia" w:ascii="宋体" w:hAnsi="宋体" w:cs="宋体"/>
                <w:kern w:val="0"/>
                <w:szCs w:val="24"/>
                <w:highlight w:val="none"/>
              </w:rPr>
              <w:t>签字</w:t>
            </w:r>
            <w:r>
              <w:rPr>
                <w:rFonts w:hint="eastAsia" w:ascii="宋体" w:hAnsi="宋体" w:cs="宋体"/>
                <w:color w:val="000000"/>
                <w:kern w:val="0"/>
                <w:highlight w:val="none"/>
              </w:rPr>
              <w:t>）</w:t>
            </w:r>
            <w:r>
              <w:rPr>
                <w:rFonts w:hint="eastAsia" w:ascii="宋体" w:hAnsi="宋体" w:cs="宋体"/>
                <w:kern w:val="0"/>
                <w:szCs w:val="24"/>
                <w:highlight w:val="none"/>
              </w:rPr>
              <w:t>：</w:t>
            </w:r>
          </w:p>
        </w:tc>
        <w:tc>
          <w:tcPr>
            <w:tcW w:w="2405" w:type="dxa"/>
            <w:tcBorders>
              <w:tl2br w:val="nil"/>
              <w:tr2bl w:val="nil"/>
            </w:tcBorders>
            <w:vAlign w:val="center"/>
          </w:tcPr>
          <w:p>
            <w:pPr>
              <w:spacing w:line="240" w:lineRule="auto"/>
              <w:ind w:firstLine="480"/>
              <w:rPr>
                <w:rFonts w:ascii="宋体" w:hAnsi="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kern w:val="0"/>
                <w:szCs w:val="24"/>
                <w:highlight w:val="none"/>
              </w:rPr>
              <w:t>联系方式：</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color w:val="000000"/>
                <w:kern w:val="0"/>
                <w:highlight w:val="none"/>
              </w:rPr>
            </w:pPr>
            <w:r>
              <w:rPr>
                <w:rFonts w:hint="eastAsia" w:ascii="宋体" w:hAnsi="宋体" w:cs="宋体"/>
                <w:kern w:val="0"/>
                <w:szCs w:val="24"/>
                <w:highlight w:val="none"/>
              </w:rPr>
              <w:t>联系方式：</w:t>
            </w:r>
          </w:p>
        </w:tc>
        <w:tc>
          <w:tcPr>
            <w:tcW w:w="2405" w:type="dxa"/>
            <w:tcBorders>
              <w:tl2br w:val="nil"/>
              <w:tr2bl w:val="nil"/>
            </w:tcBorders>
            <w:vAlign w:val="center"/>
          </w:tcPr>
          <w:p>
            <w:pPr>
              <w:spacing w:line="240" w:lineRule="auto"/>
              <w:ind w:firstLine="480"/>
              <w:rPr>
                <w:rFonts w:ascii="宋体" w:hAnsi="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签</w:t>
            </w:r>
            <w:r>
              <w:rPr>
                <w:rFonts w:hint="eastAsia" w:ascii="宋体" w:hAnsi="宋体" w:cs="宋体"/>
                <w:color w:val="000000"/>
                <w:kern w:val="0"/>
                <w:highlight w:val="none"/>
              </w:rPr>
              <w:t>订</w:t>
            </w:r>
            <w:r>
              <w:rPr>
                <w:rFonts w:hint="eastAsia" w:ascii="宋体" w:hAnsi="宋体" w:cs="宋体"/>
                <w:kern w:val="0"/>
                <w:szCs w:val="24"/>
                <w:highlight w:val="none"/>
              </w:rPr>
              <w:t>日期：</w:t>
            </w:r>
          </w:p>
        </w:tc>
        <w:tc>
          <w:tcPr>
            <w:tcW w:w="2492" w:type="dxa"/>
            <w:tcBorders>
              <w:tl2br w:val="nil"/>
              <w:tr2bl w:val="nil"/>
            </w:tcBorders>
            <w:vAlign w:val="center"/>
          </w:tcPr>
          <w:p>
            <w:pPr>
              <w:spacing w:line="240" w:lineRule="auto"/>
              <w:ind w:firstLine="480"/>
              <w:rPr>
                <w:rFonts w:ascii="宋体" w:hAnsi="宋体" w:cs="宋体"/>
                <w:kern w:val="0"/>
                <w:szCs w:val="24"/>
                <w:highlight w:val="none"/>
              </w:rPr>
            </w:pPr>
          </w:p>
        </w:tc>
        <w:tc>
          <w:tcPr>
            <w:tcW w:w="559" w:type="dxa"/>
            <w:tcBorders>
              <w:tl2br w:val="nil"/>
              <w:tr2bl w:val="nil"/>
            </w:tcBorders>
            <w:vAlign w:val="center"/>
          </w:tcPr>
          <w:p>
            <w:pPr>
              <w:spacing w:line="240" w:lineRule="auto"/>
              <w:ind w:firstLine="480"/>
              <w:rPr>
                <w:rFonts w:ascii="宋体" w:hAnsi="宋体" w:cs="宋体"/>
                <w:kern w:val="0"/>
                <w:szCs w:val="24"/>
                <w:highlight w:val="none"/>
              </w:rPr>
            </w:pPr>
          </w:p>
        </w:tc>
        <w:tc>
          <w:tcPr>
            <w:tcW w:w="1900" w:type="dxa"/>
            <w:tcBorders>
              <w:tl2br w:val="nil"/>
              <w:tr2bl w:val="nil"/>
            </w:tcBorders>
            <w:vAlign w:val="center"/>
          </w:tcPr>
          <w:p>
            <w:pPr>
              <w:spacing w:line="240" w:lineRule="auto"/>
              <w:ind w:firstLine="0" w:firstLineChars="0"/>
              <w:rPr>
                <w:rFonts w:ascii="宋体" w:hAnsi="宋体" w:cs="宋体"/>
                <w:kern w:val="0"/>
                <w:szCs w:val="24"/>
                <w:highlight w:val="none"/>
              </w:rPr>
            </w:pPr>
            <w:r>
              <w:rPr>
                <w:rFonts w:hint="eastAsia" w:ascii="宋体" w:hAnsi="宋体" w:cs="宋体"/>
                <w:kern w:val="0"/>
                <w:szCs w:val="24"/>
                <w:highlight w:val="none"/>
              </w:rPr>
              <w:t>签</w:t>
            </w:r>
            <w:r>
              <w:rPr>
                <w:rFonts w:hint="eastAsia" w:ascii="宋体" w:hAnsi="宋体" w:cs="宋体"/>
                <w:color w:val="000000"/>
                <w:kern w:val="0"/>
                <w:highlight w:val="none"/>
              </w:rPr>
              <w:t>订</w:t>
            </w:r>
            <w:r>
              <w:rPr>
                <w:rFonts w:hint="eastAsia" w:ascii="宋体" w:hAnsi="宋体" w:cs="宋体"/>
                <w:kern w:val="0"/>
                <w:szCs w:val="24"/>
                <w:highlight w:val="none"/>
              </w:rPr>
              <w:t>日期：</w:t>
            </w:r>
          </w:p>
        </w:tc>
        <w:tc>
          <w:tcPr>
            <w:tcW w:w="2405" w:type="dxa"/>
            <w:tcBorders>
              <w:tl2br w:val="nil"/>
              <w:tr2bl w:val="nil"/>
            </w:tcBorders>
            <w:vAlign w:val="center"/>
          </w:tcPr>
          <w:p>
            <w:pPr>
              <w:spacing w:line="240" w:lineRule="auto"/>
              <w:ind w:firstLine="480"/>
              <w:rPr>
                <w:rFonts w:ascii="宋体" w:hAnsi="宋体" w:cs="宋体"/>
                <w:color w:val="000000"/>
                <w:kern w:val="0"/>
                <w:highlight w:val="none"/>
              </w:rPr>
            </w:pPr>
          </w:p>
        </w:tc>
      </w:tr>
    </w:tbl>
    <w:p>
      <w:pPr>
        <w:pStyle w:val="20"/>
        <w:ind w:firstLine="480"/>
        <w:jc w:val="both"/>
        <w:rPr>
          <w:highlight w:val="none"/>
        </w:rPr>
      </w:pPr>
    </w:p>
    <w:p>
      <w:pPr>
        <w:ind w:firstLine="0" w:firstLineChars="0"/>
        <w:rPr>
          <w:rFonts w:ascii="宋体" w:hAnsi="宋体" w:cs="宋体"/>
          <w:kern w:val="0"/>
          <w:szCs w:val="24"/>
          <w:highlight w:val="none"/>
        </w:rPr>
      </w:pPr>
      <w:r>
        <w:rPr>
          <w:rFonts w:hint="eastAsia" w:ascii="宋体" w:hAnsi="宋体" w:cs="宋体"/>
          <w:color w:val="000000"/>
          <w:kern w:val="0"/>
          <w:highlight w:val="none"/>
        </w:rPr>
        <w:br w:type="page"/>
      </w:r>
      <w:r>
        <w:rPr>
          <w:rFonts w:hint="eastAsia" w:ascii="宋体" w:hAnsi="宋体" w:cs="宋体"/>
          <w:kern w:val="0"/>
          <w:szCs w:val="24"/>
          <w:highlight w:val="none"/>
        </w:rPr>
        <w:t>4.2</w:t>
      </w:r>
      <w:r>
        <w:rPr>
          <w:rFonts w:hint="eastAsia" w:ascii="宋体" w:hAnsi="宋体" w:cs="宋体"/>
          <w:kern w:val="0"/>
          <w:szCs w:val="24"/>
          <w:highlight w:val="none"/>
        </w:rPr>
        <w:tab/>
      </w:r>
      <w:r>
        <w:rPr>
          <w:rFonts w:hint="eastAsia" w:ascii="宋体" w:hAnsi="宋体" w:cs="宋体"/>
          <w:kern w:val="0"/>
          <w:szCs w:val="24"/>
          <w:highlight w:val="none"/>
        </w:rPr>
        <w:t>合同附件格式</w:t>
      </w:r>
    </w:p>
    <w:p>
      <w:pPr>
        <w:spacing w:before="120" w:beforeLines="50"/>
        <w:ind w:firstLine="0" w:firstLineChars="0"/>
        <w:outlineLvl w:val="0"/>
        <w:rPr>
          <w:rFonts w:ascii="宋体" w:hAnsi="宋体" w:cs="宋体"/>
          <w:kern w:val="0"/>
          <w:sz w:val="28"/>
          <w:szCs w:val="28"/>
          <w:highlight w:val="none"/>
        </w:rPr>
      </w:pPr>
      <w:r>
        <w:rPr>
          <w:rFonts w:hint="eastAsia" w:ascii="宋体" w:hAnsi="宋体" w:cs="宋体"/>
          <w:kern w:val="0"/>
          <w:sz w:val="28"/>
          <w:szCs w:val="28"/>
          <w:highlight w:val="none"/>
        </w:rPr>
        <w:t>附件一 项目服务明细</w:t>
      </w:r>
    </w:p>
    <w:p>
      <w:pPr>
        <w:numPr>
          <w:ilvl w:val="0"/>
          <w:numId w:val="6"/>
        </w:num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u w:val="single"/>
        </w:rPr>
        <w:t xml:space="preserve">                            </w:t>
      </w:r>
      <w:r>
        <w:rPr>
          <w:rFonts w:hint="eastAsia" w:ascii="宋体" w:hAnsi="宋体" w:cs="宋体"/>
          <w:kern w:val="0"/>
          <w:szCs w:val="24"/>
          <w:highlight w:val="none"/>
        </w:rPr>
        <w:t>项目具体服务价格如下：</w:t>
      </w:r>
    </w:p>
    <w:p>
      <w:p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rPr>
        <w:t>（附中标人中标价明细）</w:t>
      </w:r>
    </w:p>
    <w:p>
      <w:pPr>
        <w:pStyle w:val="20"/>
        <w:ind w:left="5040" w:firstLine="0" w:firstLineChars="0"/>
        <w:rPr>
          <w:highlight w:val="none"/>
        </w:rPr>
      </w:pPr>
    </w:p>
    <w:p>
      <w:pPr>
        <w:numPr>
          <w:ilvl w:val="0"/>
          <w:numId w:val="6"/>
        </w:numPr>
        <w:autoSpaceDE w:val="0"/>
        <w:autoSpaceDN w:val="0"/>
        <w:ind w:firstLine="0" w:firstLineChars="0"/>
        <w:rPr>
          <w:rFonts w:ascii="宋体" w:hAnsi="宋体" w:cs="宋体"/>
          <w:kern w:val="0"/>
          <w:szCs w:val="24"/>
          <w:highlight w:val="none"/>
        </w:rPr>
      </w:pPr>
      <w:r>
        <w:rPr>
          <w:rFonts w:hint="eastAsia" w:ascii="宋体" w:hAnsi="宋体" w:cs="宋体"/>
          <w:kern w:val="0"/>
          <w:szCs w:val="24"/>
          <w:highlight w:val="none"/>
          <w:u w:val="single"/>
        </w:rPr>
        <w:t xml:space="preserve">                            </w:t>
      </w:r>
      <w:r>
        <w:rPr>
          <w:rFonts w:hint="eastAsia" w:ascii="宋体" w:hAnsi="宋体" w:cs="宋体"/>
          <w:kern w:val="0"/>
          <w:szCs w:val="24"/>
          <w:highlight w:val="none"/>
        </w:rPr>
        <w:t>项目具体服务内容及要求如下：（附招标文件《第六章 技术规范》中该项目的具体服务内容）</w:t>
      </w:r>
    </w:p>
    <w:p>
      <w:pPr>
        <w:spacing w:before="120" w:beforeLines="50" w:line="280" w:lineRule="exact"/>
        <w:ind w:firstLine="480"/>
        <w:jc w:val="left"/>
        <w:rPr>
          <w:szCs w:val="21"/>
          <w:highlight w:val="none"/>
        </w:rPr>
      </w:pPr>
    </w:p>
    <w:p>
      <w:pPr>
        <w:spacing w:before="120" w:beforeLines="50" w:line="280" w:lineRule="exact"/>
        <w:ind w:firstLine="480"/>
        <w:jc w:val="left"/>
        <w:rPr>
          <w:szCs w:val="21"/>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0" w:firstLineChars="0"/>
        <w:rPr>
          <w:rFonts w:ascii="宋体" w:hAnsi="宋体" w:cs="宋体"/>
          <w:kern w:val="0"/>
          <w:sz w:val="21"/>
          <w:szCs w:val="21"/>
          <w:highlight w:val="none"/>
        </w:rPr>
      </w:pPr>
      <w:r>
        <w:rPr>
          <w:rFonts w:hint="eastAsia" w:ascii="宋体" w:hAnsi="宋体" w:cs="宋体"/>
          <w:kern w:val="0"/>
          <w:sz w:val="21"/>
          <w:szCs w:val="21"/>
          <w:highlight w:val="none"/>
        </w:rPr>
        <w:t>附件二 廉政合同</w:t>
      </w:r>
    </w:p>
    <w:p>
      <w:pPr>
        <w:pStyle w:val="2"/>
        <w:spacing w:after="0"/>
        <w:ind w:left="0" w:leftChars="0" w:firstLine="0" w:firstLineChars="0"/>
        <w:jc w:val="center"/>
        <w:outlineLvl w:val="1"/>
        <w:rPr>
          <w:rFonts w:ascii="宋体" w:hAnsi="宋体" w:cs="宋体"/>
          <w:sz w:val="28"/>
          <w:szCs w:val="28"/>
          <w:highlight w:val="none"/>
        </w:rPr>
      </w:pPr>
      <w:r>
        <w:rPr>
          <w:rFonts w:hint="eastAsia" w:ascii="宋体" w:hAnsi="宋体" w:cs="宋体"/>
          <w:sz w:val="28"/>
          <w:szCs w:val="28"/>
          <w:highlight w:val="none"/>
        </w:rPr>
        <w:t>廉 政 合 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（项目名称）的项目法人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（项目法人名称，以下简称“发包人”）与</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（招标项目名称）招标的施工单位</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（施工单位名称，以下简称“承包人”），特订立如下合同。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1.发包人和承包人双方的权利和义务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（1）严格遵守党的政策规定和国家有关法律法规及交通运输部的有关规定。</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（2）严格执行</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（招标项目名称）招标合同文件，自觉按合同办事。</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（3）双方的业务活动坚持公开、公正、诚信、透明的原则（法律认定的商业秘密和合同文件另有规定除外），不得损害国家和集体利益，不得违反工程建设管理规章制度。</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（4）建立健全廉政制度，开展廉政教育，设立廉政告示牌，公布举报电话，监督并认真查处违法违纪行为。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（5）发现对方在业务活动中有违反廉政规定的行为，有及时提醒对方纠正的权利和义务。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（6）发现对方严重违反本合同义务条款的行为，有向其上级有关部门举报、建议给予处理并要求告知处理结果的权利。</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2.发包人的义务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（1）发包人及其工作人员不得索要或接受承包人的礼金、有价证券和贵重物品，不得让承包人报销任何应由发包人或发包人工作人员个人支付的费用等。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（2）发包人工作人员不得参加承包人安排的超标准宴请和娱乐活动；不得接受承包人提供的通讯工具、交通工具和高档办公用品等。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（3）发包人及其工作人员不得要求或者接受承包人为其住房装修、婚丧嫁娶活动、配偶子女的工作安排以及出国出境、旅游等提供方便等。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（4）发包人工作人员及其配偶、子女不得从事与发包人工程有关的材料设备供应、工程分包、劳务等经济活动等。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（5）发包人及其工作人员不得以任何理由向承包人推荐分包单位或推销材料，不得要求承包人购买合同规定外的材料和设备。</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（6）发包人工作人员要秉公办事，不准营私舞弊，不准利用职权从事各种个人有偿中介活动和安排个人施工队伍。</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3.承包人的义务</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（1）承包人不得以任何理由向发包人及其工作人员行贿或馈赠礼金、有价证券、贵重礼品。</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（2）承包人不得以任何名义为发包人及其工作人员报销应由发包人单位或个人支付的任何费用。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（3）承包人不得以任何理由安排发包人工作人员参加超标准宴请及娱乐活动。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（4）承包人不得为发包人单位和个人购置或提供通信工具、交通工具和高档办公用品等。</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4.违约责任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6.本合同有效期为发包人和承包人签署之日起至该工程项目竣工验收后止。</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7.本合同作为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（招标项目名称）招标合同的附件，与工程施工合同具有同等的法律效力，经合同双方签署后立即生效。</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8.本合同一式六份，由发包人和承包人各执三份。</w:t>
      </w:r>
    </w:p>
    <w:p>
      <w:pPr>
        <w:spacing w:line="300" w:lineRule="auto"/>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2"/>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2"/>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2"/>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2"/>
              <w:spacing w:line="300" w:lineRule="auto"/>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bl>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r>
        <w:rPr>
          <w:rFonts w:hint="eastAsia" w:ascii="宋体" w:hAnsi="宋体" w:cs="宋体"/>
          <w:kern w:val="0"/>
          <w:sz w:val="21"/>
          <w:szCs w:val="21"/>
          <w:highlight w:val="none"/>
        </w:rPr>
        <w:br w:type="page"/>
      </w:r>
    </w:p>
    <w:p>
      <w:pPr>
        <w:ind w:firstLine="0" w:firstLineChars="0"/>
        <w:outlineLvl w:val="0"/>
        <w:rPr>
          <w:rFonts w:ascii="宋体" w:hAnsi="宋体" w:cs="宋体"/>
          <w:kern w:val="0"/>
          <w:sz w:val="28"/>
          <w:szCs w:val="28"/>
          <w:highlight w:val="none"/>
        </w:rPr>
      </w:pPr>
      <w:bookmarkStart w:id="36" w:name="_Toc235417539"/>
      <w:bookmarkStart w:id="37" w:name="_Toc235158514"/>
      <w:bookmarkStart w:id="38" w:name="_Toc235157784"/>
      <w:bookmarkStart w:id="39" w:name="_Toc409688607"/>
      <w:bookmarkStart w:id="40" w:name="_Toc409689588"/>
      <w:bookmarkStart w:id="41" w:name="_Toc414034651"/>
      <w:r>
        <w:rPr>
          <w:rFonts w:hint="eastAsia" w:ascii="宋体" w:hAnsi="宋体" w:cs="宋体"/>
          <w:kern w:val="0"/>
          <w:sz w:val="28"/>
          <w:szCs w:val="28"/>
          <w:highlight w:val="none"/>
        </w:rPr>
        <w:t>附件三  安全生产合同</w:t>
      </w:r>
      <w:bookmarkEnd w:id="36"/>
      <w:bookmarkEnd w:id="37"/>
      <w:bookmarkEnd w:id="38"/>
      <w:bookmarkEnd w:id="39"/>
      <w:bookmarkEnd w:id="40"/>
      <w:bookmarkEnd w:id="41"/>
    </w:p>
    <w:p>
      <w:pPr>
        <w:pStyle w:val="2"/>
        <w:spacing w:after="0"/>
        <w:ind w:left="0" w:leftChars="0" w:firstLine="0" w:firstLineChars="0"/>
        <w:jc w:val="center"/>
        <w:outlineLvl w:val="1"/>
        <w:rPr>
          <w:rFonts w:ascii="宋体" w:hAnsi="宋体" w:cs="宋体"/>
          <w:sz w:val="32"/>
          <w:szCs w:val="32"/>
          <w:highlight w:val="none"/>
        </w:rPr>
      </w:pPr>
      <w:r>
        <w:rPr>
          <w:rFonts w:hint="eastAsia" w:ascii="宋体" w:hAnsi="宋体" w:cs="宋体"/>
          <w:sz w:val="32"/>
          <w:szCs w:val="32"/>
          <w:highlight w:val="none"/>
        </w:rPr>
        <w:t>安全生产合同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为在</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（项目名称）施工合同的实施过程中创造安全、高效的施工环境，切实搞好本项目的安全管理工作，本项目发包人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（发包人名称，以下简称“发包人”）与承包人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（承包人名称，以下简称“承包人”）特此签订安全生产合同：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1．发包人职责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（1）严格遵守国家有关安全生产的法律法规，认真执行工程承包合同中的有关安全要求。</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（2）按照“安全第一、预防为主”和坚持“管生产必须管安全”的原则进行安全生产管理，做到生产与安全工作同时计划、布置、检查、总结和评比。</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（3）重要的安全设施必须坚持与主体工程“三同时”的原则，即：同时设计、审批，同时施工，同时验收，投入使用。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（4）定期召开安全生产调度会，及时传达中央及地方有关安全生产的精神。</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（5）组织对承包人施工现场进行安全生产检查，监督承包人及时处理发现的各种安全隐患。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2．承包人职责</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（1）严格遵守《中华人民共和国安全生产法》、《建设工程安全生产管理条例》等国家有关安全生产的法律法规、有关安全生产的规定。认真执行工程承包合同中的有关安全要求。</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（4）承包人在任何时候都应采取各种合理的预防措施，防止其员工发生任何违法、违禁、暴力或妨碍治安的行为。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（7）操作人员上岗，必须按规定穿戴防护用品。施工负责人和安全检查员应随时检查劳动防护用品的穿戴情况，不按规定穿戴防护用品的人员不得上岗。</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（8）所有施工机具设备和高空作业的设备均应定期检查，并有安全员的签字记录，保证其经常处于完好状态；不合格的机具、设备和劳动保护用品严禁使用。</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（9）施工中采用新技术、新工艺、新设备、新材料时，必须制定相应的安全技术措施，施工现场必须具有相关的安全标志牌。</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（11）安全生产费用按照《关于印发&lt;企业安全生产费用提取和使用管理办法&gt;的通知》（财企【2012】16号）的相关规定使用和管理。</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3．违约责任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如因发包人或承包人违约造成安全事故，将依法追究责任。</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4．本合同由双方法定代表人或其授权的代理人签署并加盖单位章后生效，全部工程竣工验收后失效。</w:t>
      </w:r>
    </w:p>
    <w:p>
      <w:pPr>
        <w:spacing w:line="300" w:lineRule="auto"/>
        <w:ind w:firstLine="420"/>
        <w:rPr>
          <w:rFonts w:ascii="宋体" w:hAnsi="宋体" w:cs="宋体"/>
          <w:kern w:val="0"/>
          <w:sz w:val="21"/>
          <w:szCs w:val="21"/>
          <w:highlight w:val="none"/>
        </w:rPr>
      </w:pPr>
      <w:r>
        <w:rPr>
          <w:rFonts w:hint="eastAsia" w:ascii="宋体" w:hAnsi="宋体" w:cs="宋体"/>
          <w:kern w:val="0"/>
          <w:sz w:val="21"/>
          <w:szCs w:val="21"/>
          <w:highlight w:val="none"/>
        </w:rPr>
        <w:t>5．本合同正本二份、副本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份，合同双方各执正本一份，副本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份，当正本与副本的内容不一致时，以正本为准。</w:t>
      </w:r>
    </w:p>
    <w:p>
      <w:pPr>
        <w:spacing w:line="300" w:lineRule="auto"/>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2"/>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2"/>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2"/>
              <w:spacing w:line="300" w:lineRule="auto"/>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pacing w:line="300" w:lineRule="auto"/>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2"/>
              <w:spacing w:line="300" w:lineRule="auto"/>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c>
          <w:tcPr>
            <w:tcW w:w="324" w:type="dxa"/>
            <w:tcBorders>
              <w:tl2br w:val="nil"/>
              <w:tr2bl w:val="nil"/>
            </w:tcBorders>
          </w:tcPr>
          <w:p>
            <w:pPr>
              <w:spacing w:line="300" w:lineRule="auto"/>
              <w:ind w:firstLine="420"/>
              <w:jc w:val="left"/>
              <w:rPr>
                <w:rFonts w:ascii="宋体" w:hAnsi="宋体" w:cs="宋体"/>
                <w:kern w:val="0"/>
                <w:sz w:val="21"/>
                <w:szCs w:val="21"/>
                <w:highlight w:val="none"/>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701" w:type="dxa"/>
            <w:tcBorders>
              <w:tl2br w:val="nil"/>
              <w:tr2bl w:val="nil"/>
            </w:tcBorders>
          </w:tcPr>
          <w:p>
            <w:pPr>
              <w:spacing w:line="300" w:lineRule="auto"/>
              <w:ind w:firstLine="420"/>
              <w:jc w:val="left"/>
              <w:rPr>
                <w:rFonts w:ascii="宋体" w:hAnsi="宋体" w:cs="宋体"/>
                <w:kern w:val="0"/>
                <w:sz w:val="21"/>
                <w:szCs w:val="21"/>
                <w:highlight w:val="none"/>
              </w:rPr>
            </w:pPr>
          </w:p>
        </w:tc>
      </w:tr>
    </w:tbl>
    <w:p>
      <w:pPr>
        <w:spacing w:line="300" w:lineRule="auto"/>
        <w:ind w:firstLine="0" w:firstLineChars="0"/>
        <w:rPr>
          <w:rFonts w:ascii="宋体" w:hAnsi="宋体" w:cs="宋体"/>
          <w:color w:val="000000"/>
          <w:kern w:val="0"/>
          <w:sz w:val="21"/>
          <w:szCs w:val="21"/>
          <w:highlight w:val="none"/>
        </w:rPr>
      </w:pPr>
    </w:p>
    <w:p>
      <w:pPr>
        <w:spacing w:line="300" w:lineRule="auto"/>
        <w:ind w:firstLine="420"/>
        <w:rPr>
          <w:sz w:val="21"/>
          <w:szCs w:val="21"/>
          <w:highlight w:val="none"/>
        </w:rPr>
      </w:pPr>
      <w:r>
        <w:rPr>
          <w:rFonts w:hint="eastAsia"/>
          <w:sz w:val="21"/>
          <w:szCs w:val="21"/>
          <w:highlight w:val="none"/>
        </w:rPr>
        <w:br w:type="page"/>
      </w:r>
    </w:p>
    <w:p>
      <w:pPr>
        <w:ind w:firstLine="0" w:firstLineChars="0"/>
        <w:outlineLvl w:val="0"/>
        <w:rPr>
          <w:rFonts w:ascii="宋体" w:hAnsi="宋体" w:cs="宋体"/>
          <w:kern w:val="0"/>
          <w:sz w:val="28"/>
          <w:szCs w:val="28"/>
          <w:highlight w:val="none"/>
        </w:rPr>
      </w:pPr>
      <w:r>
        <w:rPr>
          <w:rFonts w:hint="eastAsia" w:ascii="宋体" w:hAnsi="宋体" w:cs="宋体"/>
          <w:kern w:val="0"/>
          <w:sz w:val="28"/>
          <w:szCs w:val="28"/>
          <w:highlight w:val="none"/>
        </w:rPr>
        <w:t>附件四  项目经理委任书</w:t>
      </w:r>
    </w:p>
    <w:p>
      <w:pPr>
        <w:ind w:firstLine="480"/>
        <w:rPr>
          <w:rFonts w:ascii="宋体" w:hAnsi="宋体" w:cs="宋体"/>
          <w:kern w:val="0"/>
          <w:highlight w:val="none"/>
        </w:rPr>
      </w:pPr>
    </w:p>
    <w:p>
      <w:pPr>
        <w:pStyle w:val="2"/>
        <w:ind w:left="0" w:leftChars="0" w:firstLine="0" w:firstLineChars="0"/>
        <w:jc w:val="center"/>
        <w:outlineLvl w:val="1"/>
        <w:rPr>
          <w:rFonts w:ascii="宋体" w:hAnsi="宋体" w:cs="宋体"/>
          <w:sz w:val="28"/>
          <w:szCs w:val="28"/>
          <w:highlight w:val="none"/>
          <w:u w:val="single"/>
        </w:rPr>
      </w:pPr>
      <w:r>
        <w:rPr>
          <w:rFonts w:hint="eastAsia" w:ascii="宋体" w:hAnsi="宋体" w:cs="宋体"/>
          <w:sz w:val="28"/>
          <w:szCs w:val="28"/>
          <w:highlight w:val="none"/>
          <w:u w:val="single"/>
        </w:rPr>
        <w:t>（承包人全称）</w:t>
      </w:r>
    </w:p>
    <w:p>
      <w:pPr>
        <w:pStyle w:val="2"/>
        <w:ind w:left="0" w:leftChars="0" w:firstLine="0" w:firstLineChars="0"/>
        <w:jc w:val="center"/>
        <w:outlineLvl w:val="1"/>
        <w:rPr>
          <w:rFonts w:ascii="宋体" w:hAnsi="宋体" w:cs="宋体"/>
          <w:sz w:val="28"/>
          <w:szCs w:val="28"/>
          <w:highlight w:val="none"/>
        </w:rPr>
      </w:pPr>
      <w:r>
        <w:rPr>
          <w:rFonts w:hint="eastAsia" w:ascii="宋体" w:hAnsi="宋体" w:cs="宋体"/>
          <w:sz w:val="28"/>
          <w:szCs w:val="28"/>
          <w:highlight w:val="none"/>
          <w:u w:val="single"/>
        </w:rPr>
        <w:t>（合同工程名称）</w:t>
      </w:r>
      <w:r>
        <w:rPr>
          <w:rFonts w:hint="eastAsia" w:ascii="宋体" w:hAnsi="宋体" w:cs="宋体"/>
          <w:sz w:val="28"/>
          <w:szCs w:val="28"/>
          <w:highlight w:val="none"/>
        </w:rPr>
        <w:t>项目经理委任书</w:t>
      </w:r>
    </w:p>
    <w:p>
      <w:pPr>
        <w:ind w:firstLine="480"/>
        <w:jc w:val="center"/>
        <w:rPr>
          <w:rFonts w:ascii="宋体" w:hAnsi="宋体" w:cs="宋体"/>
          <w:kern w:val="0"/>
          <w:szCs w:val="24"/>
          <w:highlight w:val="none"/>
          <w:u w:val="single"/>
        </w:rPr>
      </w:pPr>
    </w:p>
    <w:p>
      <w:pPr>
        <w:ind w:firstLine="0" w:firstLineChars="0"/>
        <w:rPr>
          <w:rFonts w:ascii="宋体" w:hAnsi="宋体" w:cs="宋体"/>
          <w:kern w:val="0"/>
          <w:sz w:val="21"/>
          <w:szCs w:val="21"/>
          <w:highlight w:val="none"/>
        </w:rPr>
      </w:pPr>
      <w:r>
        <w:rPr>
          <w:rFonts w:hint="eastAsia" w:ascii="宋体" w:hAnsi="宋体" w:cs="宋体"/>
          <w:kern w:val="0"/>
          <w:sz w:val="21"/>
          <w:szCs w:val="21"/>
          <w:highlight w:val="none"/>
        </w:rPr>
        <w:t>致：</w:t>
      </w:r>
      <w:r>
        <w:rPr>
          <w:rFonts w:hint="eastAsia" w:ascii="宋体" w:hAnsi="宋体" w:cs="宋体"/>
          <w:kern w:val="0"/>
          <w:sz w:val="21"/>
          <w:szCs w:val="21"/>
          <w:highlight w:val="none"/>
          <w:u w:val="single"/>
        </w:rPr>
        <w:t>（发包人全称）</w:t>
      </w:r>
    </w:p>
    <w:p>
      <w:pPr>
        <w:ind w:firstLine="420"/>
        <w:rPr>
          <w:rFonts w:ascii="宋体" w:hAnsi="宋体" w:cs="宋体"/>
          <w:kern w:val="0"/>
          <w:sz w:val="21"/>
          <w:szCs w:val="21"/>
          <w:highlight w:val="none"/>
        </w:rPr>
      </w:pPr>
      <w:r>
        <w:rPr>
          <w:rFonts w:hint="eastAsia" w:ascii="宋体" w:hAnsi="宋体" w:cs="宋体"/>
          <w:kern w:val="0"/>
          <w:sz w:val="21"/>
          <w:szCs w:val="21"/>
          <w:highlight w:val="none"/>
          <w:u w:val="single"/>
        </w:rPr>
        <w:t>（承包人全称）</w:t>
      </w:r>
      <w:r>
        <w:rPr>
          <w:rFonts w:hint="eastAsia" w:ascii="宋体" w:hAnsi="宋体" w:cs="宋体"/>
          <w:kern w:val="0"/>
          <w:sz w:val="21"/>
          <w:szCs w:val="21"/>
          <w:highlight w:val="none"/>
        </w:rPr>
        <w:t>法定代表人/负责人</w:t>
      </w:r>
      <w:r>
        <w:rPr>
          <w:rFonts w:hint="eastAsia" w:ascii="宋体" w:hAnsi="宋体" w:cs="宋体"/>
          <w:kern w:val="0"/>
          <w:sz w:val="21"/>
          <w:szCs w:val="21"/>
          <w:highlight w:val="none"/>
          <w:u w:val="single"/>
        </w:rPr>
        <w:t>（职务、姓名）</w:t>
      </w:r>
      <w:r>
        <w:rPr>
          <w:rFonts w:hint="eastAsia" w:ascii="宋体" w:hAnsi="宋体" w:cs="宋体"/>
          <w:kern w:val="0"/>
          <w:sz w:val="21"/>
          <w:szCs w:val="21"/>
          <w:highlight w:val="none"/>
        </w:rPr>
        <w:t>代表本单位委托</w:t>
      </w:r>
      <w:r>
        <w:rPr>
          <w:rFonts w:hint="eastAsia" w:ascii="宋体" w:hAnsi="宋体" w:cs="宋体"/>
          <w:kern w:val="0"/>
          <w:sz w:val="21"/>
          <w:szCs w:val="21"/>
          <w:highlight w:val="none"/>
          <w:u w:val="single"/>
        </w:rPr>
        <w:t>（职务、姓名）</w:t>
      </w:r>
      <w:r>
        <w:rPr>
          <w:rFonts w:hint="eastAsia" w:ascii="宋体" w:hAnsi="宋体" w:cs="宋体"/>
          <w:kern w:val="0"/>
          <w:sz w:val="21"/>
          <w:szCs w:val="21"/>
          <w:highlight w:val="none"/>
        </w:rPr>
        <w:t>为</w:t>
      </w:r>
      <w:r>
        <w:rPr>
          <w:rFonts w:hint="eastAsia" w:ascii="宋体" w:hAnsi="宋体" w:cs="宋体"/>
          <w:kern w:val="0"/>
          <w:sz w:val="21"/>
          <w:szCs w:val="21"/>
          <w:highlight w:val="none"/>
          <w:u w:val="single"/>
        </w:rPr>
        <w:t>（合同工程名称）</w:t>
      </w:r>
      <w:r>
        <w:rPr>
          <w:rFonts w:hint="eastAsia" w:ascii="宋体" w:hAnsi="宋体" w:cs="宋体"/>
          <w:kern w:val="0"/>
          <w:sz w:val="21"/>
          <w:szCs w:val="21"/>
          <w:highlight w:val="none"/>
        </w:rPr>
        <w:t>的项目经理。凡本合同执行中的有关技术、工程进度、现场管理、质量检验、结算与支付等方面工作，由</w:t>
      </w:r>
      <w:r>
        <w:rPr>
          <w:rFonts w:hint="eastAsia" w:ascii="宋体" w:hAnsi="宋体" w:cs="宋体"/>
          <w:kern w:val="0"/>
          <w:sz w:val="21"/>
          <w:szCs w:val="21"/>
          <w:highlight w:val="none"/>
          <w:u w:val="single"/>
        </w:rPr>
        <w:t xml:space="preserve">     （姓名）</w:t>
      </w:r>
      <w:r>
        <w:rPr>
          <w:rFonts w:hint="eastAsia" w:ascii="宋体" w:hAnsi="宋体" w:cs="宋体"/>
          <w:kern w:val="0"/>
          <w:sz w:val="21"/>
          <w:szCs w:val="21"/>
          <w:highlight w:val="none"/>
        </w:rPr>
        <w:t>代表本单位全面负责。</w:t>
      </w:r>
    </w:p>
    <w:p>
      <w:pPr>
        <w:ind w:firstLine="420"/>
        <w:rPr>
          <w:rFonts w:ascii="宋体" w:hAnsi="宋体" w:cs="宋体"/>
          <w:kern w:val="0"/>
          <w:sz w:val="21"/>
          <w:szCs w:val="21"/>
          <w:highlight w:val="non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rPr>
        <w:t>承包人：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（盖单位章）</w:t>
      </w:r>
    </w:p>
    <w:p>
      <w:pPr>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法定代表人或负责人：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（职务）</w:t>
      </w:r>
    </w:p>
    <w:p>
      <w:pPr>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（姓名）</w:t>
      </w:r>
    </w:p>
    <w:p>
      <w:pPr>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（签字）</w:t>
      </w:r>
    </w:p>
    <w:p>
      <w:pPr>
        <w:ind w:firstLine="0" w:firstLineChars="0"/>
        <w:jc w:val="right"/>
        <w:rPr>
          <w:rFonts w:ascii="宋体" w:hAnsi="宋体" w:cs="宋体"/>
          <w:kern w:val="0"/>
          <w:sz w:val="21"/>
          <w:szCs w:val="21"/>
          <w:highlight w:val="non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w:t>
      </w: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u w:val="single"/>
        </w:rPr>
      </w:pPr>
      <w:r>
        <w:rPr>
          <w:rFonts w:hint="eastAsia" w:ascii="宋体" w:hAnsi="宋体" w:cs="宋体"/>
          <w:kern w:val="0"/>
          <w:sz w:val="21"/>
          <w:szCs w:val="21"/>
          <w:highlight w:val="none"/>
        </w:rPr>
        <w:t>抄送：</w:t>
      </w:r>
      <w:r>
        <w:rPr>
          <w:rFonts w:hint="eastAsia" w:ascii="宋体" w:hAnsi="宋体" w:cs="宋体"/>
          <w:kern w:val="0"/>
          <w:sz w:val="21"/>
          <w:szCs w:val="21"/>
          <w:highlight w:val="none"/>
          <w:u w:val="single"/>
        </w:rPr>
        <w:t xml:space="preserve">          （监理人）</w:t>
      </w: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rPr>
      </w:pPr>
    </w:p>
    <w:p>
      <w:pPr>
        <w:ind w:firstLine="480"/>
        <w:rPr>
          <w:highlight w:val="none"/>
        </w:rPr>
      </w:pPr>
    </w:p>
    <w:p>
      <w:pPr>
        <w:pStyle w:val="20"/>
        <w:ind w:firstLine="480"/>
        <w:rPr>
          <w:highlight w:val="none"/>
        </w:rPr>
      </w:pPr>
    </w:p>
    <w:p>
      <w:pPr>
        <w:ind w:firstLine="480"/>
        <w:rPr>
          <w:highlight w:val="none"/>
        </w:rPr>
      </w:pPr>
    </w:p>
    <w:p>
      <w:pPr>
        <w:pStyle w:val="20"/>
        <w:ind w:firstLine="480"/>
        <w:rPr>
          <w:highlight w:val="none"/>
          <w:lang w:val="en-US" w:bidi="ar-SA"/>
        </w:rPr>
      </w:pPr>
    </w:p>
    <w:p>
      <w:pPr>
        <w:ind w:firstLine="480"/>
        <w:rPr>
          <w:highlight w:val="none"/>
        </w:rPr>
      </w:pPr>
    </w:p>
    <w:p>
      <w:pPr>
        <w:ind w:firstLine="0" w:firstLineChars="0"/>
        <w:outlineLvl w:val="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附件五  履约保证金格式</w:t>
      </w:r>
    </w:p>
    <w:p>
      <w:pPr>
        <w:pStyle w:val="14"/>
        <w:rPr>
          <w:rFonts w:hint="eastAsia"/>
          <w:highlight w:val="none"/>
          <w:lang w:val="en-US" w:eastAsia="zh-CN"/>
        </w:rPr>
      </w:pPr>
    </w:p>
    <w:p>
      <w:pPr>
        <w:widowControl/>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如采用银行保函或保险保函，格式如下。</w:t>
      </w:r>
    </w:p>
    <w:p>
      <w:pPr>
        <w:pStyle w:val="14"/>
        <w:rPr>
          <w:highlight w:val="none"/>
        </w:rPr>
      </w:pPr>
    </w:p>
    <w:p>
      <w:pPr>
        <w:widowControl/>
        <w:ind w:firstLine="0" w:firstLineChars="0"/>
        <w:jc w:val="center"/>
        <w:rPr>
          <w:rFonts w:ascii="宋体" w:hAnsi="宋体" w:eastAsia="宋体" w:cs="宋体"/>
          <w:color w:val="auto"/>
          <w:kern w:val="0"/>
          <w:sz w:val="24"/>
          <w:szCs w:val="24"/>
          <w:highlight w:val="none"/>
          <w:u w:val="single"/>
        </w:rPr>
      </w:pPr>
      <w:r>
        <w:rPr>
          <w:rFonts w:hint="eastAsia" w:ascii="宋体" w:hAnsi="宋体" w:eastAsia="宋体" w:cs="宋体"/>
          <w:b/>
          <w:bCs/>
          <w:color w:val="auto"/>
          <w:kern w:val="0"/>
          <w:sz w:val="24"/>
          <w:szCs w:val="24"/>
          <w:highlight w:val="none"/>
        </w:rPr>
        <w:t>履约保证金</w:t>
      </w:r>
    </w:p>
    <w:p>
      <w:pPr>
        <w:ind w:firstLine="0" w:firstLineChars="0"/>
        <w:rPr>
          <w:rFonts w:ascii="宋体" w:hAnsi="宋体" w:cs="宋体"/>
          <w:kern w:val="0"/>
          <w:sz w:val="22"/>
          <w:highlight w:val="none"/>
        </w:rPr>
      </w:pPr>
    </w:p>
    <w:p>
      <w:pPr>
        <w:ind w:firstLine="0" w:firstLineChars="0"/>
        <w:rPr>
          <w:rFonts w:ascii="宋体" w:hAnsi="宋体" w:cs="宋体"/>
          <w:kern w:val="0"/>
          <w:sz w:val="21"/>
          <w:szCs w:val="21"/>
          <w:highlight w:val="none"/>
        </w:rPr>
      </w:pPr>
      <w:r>
        <w:rPr>
          <w:rFonts w:hint="eastAsia" w:ascii="宋体" w:hAnsi="宋体" w:cs="宋体"/>
          <w:kern w:val="0"/>
          <w:sz w:val="21"/>
          <w:szCs w:val="21"/>
          <w:highlight w:val="none"/>
        </w:rPr>
        <w:t>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w:t>
      </w:r>
    </w:p>
    <w:p>
      <w:pPr>
        <w:pStyle w:val="2"/>
        <w:spacing w:after="0"/>
        <w:ind w:left="0" w:leftChars="0"/>
        <w:rPr>
          <w:rFonts w:ascii="宋体" w:hAnsi="宋体" w:cs="宋体"/>
          <w:sz w:val="21"/>
          <w:szCs w:val="21"/>
          <w:highlight w:val="none"/>
        </w:rPr>
      </w:pPr>
    </w:p>
    <w:p>
      <w:pPr>
        <w:ind w:firstLine="420"/>
        <w:rPr>
          <w:rFonts w:ascii="宋体" w:hAnsi="宋体" w:cs="宋体"/>
          <w:kern w:val="0"/>
          <w:sz w:val="21"/>
          <w:szCs w:val="21"/>
          <w:highlight w:val="none"/>
        </w:rPr>
      </w:pPr>
      <w:r>
        <w:rPr>
          <w:rFonts w:hint="eastAsia" w:ascii="宋体" w:hAnsi="宋体" w:cs="宋体"/>
          <w:kern w:val="0"/>
          <w:sz w:val="21"/>
          <w:szCs w:val="21"/>
          <w:highlight w:val="none"/>
        </w:rPr>
        <w:t>鉴于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（发包人名称，以下简称“发包人”）接受</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（承包人名称）（以下称“承包人”）于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日参加</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（项目名称）的比选。我方愿意无条件地、不可撤销地就承包人履行与你方订立的合同，向你方提供担保。</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1．担保金额人民币（大写）</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元（￥</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2．担保有效期自发包人与承包人签订的合同生效之日起至发包人签发交工验收证书之日止。</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20"/>
        <w:rPr>
          <w:rFonts w:ascii="宋体" w:hAnsi="宋体" w:cs="宋体"/>
          <w:kern w:val="0"/>
          <w:sz w:val="21"/>
          <w:szCs w:val="21"/>
          <w:highlight w:val="none"/>
        </w:rPr>
      </w:pPr>
      <w:r>
        <w:rPr>
          <w:rFonts w:hint="eastAsia" w:ascii="宋体" w:hAnsi="宋体" w:cs="宋体"/>
          <w:kern w:val="0"/>
          <w:sz w:val="21"/>
          <w:szCs w:val="21"/>
          <w:highlight w:val="none"/>
        </w:rPr>
        <w:t>4．发包人和承包人按合同条款相关约定变更合同时，我方承担本担保规定的义务不变。</w:t>
      </w:r>
    </w:p>
    <w:p>
      <w:pPr>
        <w:ind w:firstLine="420"/>
        <w:rPr>
          <w:rFonts w:ascii="宋体" w:hAnsi="宋体" w:cs="宋体"/>
          <w:kern w:val="0"/>
          <w:sz w:val="21"/>
          <w:szCs w:val="21"/>
          <w:highlight w:val="none"/>
        </w:rPr>
      </w:pPr>
    </w:p>
    <w:p>
      <w:pPr>
        <w:ind w:firstLine="420"/>
        <w:rPr>
          <w:rFonts w:ascii="宋体" w:hAnsi="宋体" w:cs="宋体"/>
          <w:kern w:val="0"/>
          <w:sz w:val="21"/>
          <w:szCs w:val="21"/>
          <w:highlight w:val="none"/>
        </w:rPr>
      </w:pP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rPr>
        <w:t>担保人（单位全称）：</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（盖单位章）</w:t>
      </w:r>
    </w:p>
    <w:p>
      <w:pPr>
        <w:ind w:firstLine="0" w:firstLineChars="0"/>
        <w:jc w:val="right"/>
        <w:rPr>
          <w:rFonts w:ascii="宋体" w:hAnsi="宋体" w:cs="宋体"/>
          <w:kern w:val="0"/>
          <w:sz w:val="21"/>
          <w:szCs w:val="21"/>
          <w:highlight w:val="none"/>
        </w:rPr>
      </w:pPr>
      <w:r>
        <w:rPr>
          <w:rFonts w:hint="eastAsia" w:ascii="宋体" w:hAnsi="宋体" w:cs="宋体"/>
          <w:kern w:val="0"/>
          <w:sz w:val="21"/>
          <w:szCs w:val="21"/>
          <w:highlight w:val="none"/>
        </w:rPr>
        <w:t>法定代表人或负责人或其授权代理人：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（签字）</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地址：</w:t>
      </w:r>
      <w:r>
        <w:rPr>
          <w:rFonts w:hint="eastAsia" w:ascii="宋体" w:hAnsi="宋体" w:cs="宋体"/>
          <w:kern w:val="0"/>
          <w:sz w:val="21"/>
          <w:szCs w:val="21"/>
          <w:highlight w:val="none"/>
          <w:u w:val="single"/>
        </w:rPr>
        <w:t xml:space="preserve">                                      </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邮政编码：</w:t>
      </w:r>
      <w:r>
        <w:rPr>
          <w:rFonts w:hint="eastAsia" w:ascii="宋体" w:hAnsi="宋体" w:cs="宋体"/>
          <w:kern w:val="0"/>
          <w:sz w:val="21"/>
          <w:szCs w:val="21"/>
          <w:highlight w:val="none"/>
          <w:u w:val="single"/>
        </w:rPr>
        <w:t xml:space="preserve">                                  </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电话：</w:t>
      </w:r>
      <w:r>
        <w:rPr>
          <w:rFonts w:hint="eastAsia" w:ascii="宋体" w:hAnsi="宋体" w:cs="宋体"/>
          <w:kern w:val="0"/>
          <w:sz w:val="21"/>
          <w:szCs w:val="21"/>
          <w:highlight w:val="none"/>
          <w:u w:val="single"/>
        </w:rPr>
        <w:t xml:space="preserve">                                      </w:t>
      </w:r>
    </w:p>
    <w:p>
      <w:pPr>
        <w:wordWrap w:val="0"/>
        <w:ind w:firstLine="0" w:firstLineChars="0"/>
        <w:jc w:val="right"/>
        <w:rPr>
          <w:rFonts w:ascii="宋体" w:hAnsi="宋体" w:cs="宋体"/>
          <w:kern w:val="0"/>
          <w:sz w:val="21"/>
          <w:szCs w:val="21"/>
          <w:highlight w:val="none"/>
          <w:u w:val="single"/>
        </w:rPr>
      </w:pPr>
      <w:r>
        <w:rPr>
          <w:rFonts w:hint="eastAsia" w:ascii="宋体" w:hAnsi="宋体" w:cs="宋体"/>
          <w:kern w:val="0"/>
          <w:sz w:val="21"/>
          <w:szCs w:val="21"/>
          <w:highlight w:val="none"/>
        </w:rPr>
        <w:t>传真：</w:t>
      </w:r>
      <w:r>
        <w:rPr>
          <w:rFonts w:hint="eastAsia" w:ascii="宋体" w:hAnsi="宋体" w:cs="宋体"/>
          <w:kern w:val="0"/>
          <w:sz w:val="21"/>
          <w:szCs w:val="21"/>
          <w:highlight w:val="none"/>
          <w:u w:val="single"/>
        </w:rPr>
        <w:t xml:space="preserve">                                      </w:t>
      </w:r>
    </w:p>
    <w:p>
      <w:pPr>
        <w:ind w:firstLine="0" w:firstLineChars="0"/>
        <w:jc w:val="right"/>
        <w:rPr>
          <w:rFonts w:ascii="宋体" w:hAnsi="宋体" w:cs="宋体"/>
          <w:kern w:val="0"/>
          <w:sz w:val="21"/>
          <w:szCs w:val="21"/>
          <w:highlight w:val="none"/>
          <w:u w:val="single"/>
        </w:rPr>
      </w:pPr>
    </w:p>
    <w:p>
      <w:pPr>
        <w:ind w:firstLine="480"/>
        <w:jc w:val="right"/>
        <w:rPr>
          <w:highlight w:val="none"/>
        </w:rPr>
      </w:pP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w:t>
      </w:r>
    </w:p>
    <w:p>
      <w:pPr>
        <w:pStyle w:val="20"/>
        <w:ind w:firstLine="480"/>
        <w:rPr>
          <w:highlight w:val="none"/>
          <w:lang w:val="en-US" w:bidi="ar-SA"/>
        </w:rPr>
      </w:pPr>
    </w:p>
    <w:p>
      <w:pPr>
        <w:ind w:firstLine="480"/>
        <w:rPr>
          <w:highlight w:val="none"/>
        </w:rPr>
      </w:pPr>
    </w:p>
    <w:p>
      <w:pPr>
        <w:pStyle w:val="20"/>
        <w:ind w:firstLine="480"/>
        <w:rPr>
          <w:highlight w:val="none"/>
        </w:rPr>
      </w:pPr>
    </w:p>
    <w:p>
      <w:pPr>
        <w:ind w:firstLine="480"/>
        <w:rPr>
          <w:highlight w:val="none"/>
        </w:rPr>
      </w:pPr>
    </w:p>
    <w:p>
      <w:pPr>
        <w:pStyle w:val="20"/>
        <w:ind w:firstLine="480"/>
        <w:rPr>
          <w:highlight w:val="none"/>
        </w:rPr>
      </w:pPr>
    </w:p>
    <w:p>
      <w:pPr>
        <w:ind w:left="0" w:leftChars="0" w:firstLine="0" w:firstLineChars="0"/>
        <w:rPr>
          <w:highlight w:val="none"/>
        </w:rPr>
      </w:pPr>
    </w:p>
    <w:p>
      <w:pPr>
        <w:ind w:firstLine="883"/>
        <w:jc w:val="center"/>
        <w:rPr>
          <w:rFonts w:ascii="宋体" w:hAnsi="宋体" w:cs="宋体"/>
          <w:b/>
          <w:bCs/>
          <w:color w:val="000000"/>
          <w:kern w:val="0"/>
          <w:sz w:val="44"/>
          <w:szCs w:val="44"/>
          <w:highlight w:val="none"/>
        </w:rPr>
      </w:pPr>
      <w:r>
        <w:rPr>
          <w:rFonts w:hint="eastAsia" w:ascii="宋体" w:hAnsi="宋体" w:cs="宋体"/>
          <w:b/>
          <w:bCs/>
          <w:color w:val="000000"/>
          <w:kern w:val="0"/>
          <w:sz w:val="44"/>
          <w:szCs w:val="44"/>
          <w:highlight w:val="none"/>
        </w:rPr>
        <w:t>第五章 已标价定价清单</w:t>
      </w:r>
    </w:p>
    <w:p>
      <w:pPr>
        <w:pStyle w:val="2"/>
        <w:ind w:left="0" w:leftChars="0" w:firstLine="0" w:firstLineChars="0"/>
        <w:jc w:val="center"/>
        <w:outlineLvl w:val="1"/>
        <w:rPr>
          <w:rFonts w:ascii="宋体" w:hAnsi="宋体" w:cs="宋体"/>
          <w:b/>
          <w:bCs/>
          <w:sz w:val="28"/>
          <w:szCs w:val="28"/>
          <w:highlight w:val="none"/>
        </w:rPr>
      </w:pPr>
      <w:r>
        <w:rPr>
          <w:rFonts w:hint="eastAsia" w:ascii="宋体" w:hAnsi="宋体" w:cs="宋体"/>
          <w:b/>
          <w:bCs/>
          <w:sz w:val="28"/>
          <w:szCs w:val="28"/>
          <w:highlight w:val="none"/>
        </w:rPr>
        <w:t>蜀道集团高速公路服务区管理平台建设项目</w:t>
      </w:r>
    </w:p>
    <w:p>
      <w:pPr>
        <w:pStyle w:val="20"/>
        <w:ind w:firstLine="562"/>
        <w:jc w:val="center"/>
        <w:rPr>
          <w:sz w:val="28"/>
          <w:szCs w:val="28"/>
          <w:highlight w:val="none"/>
          <w:lang w:val="en-US" w:bidi="ar-SA"/>
        </w:rPr>
      </w:pPr>
      <w:r>
        <w:rPr>
          <w:rFonts w:hint="eastAsia"/>
          <w:b/>
          <w:bCs/>
          <w:sz w:val="28"/>
          <w:szCs w:val="28"/>
          <w:highlight w:val="none"/>
          <w:lang w:val="en-US"/>
        </w:rPr>
        <w:t>已标价定价</w:t>
      </w:r>
      <w:r>
        <w:rPr>
          <w:rFonts w:hint="eastAsia"/>
          <w:b/>
          <w:bCs/>
          <w:sz w:val="28"/>
          <w:szCs w:val="28"/>
          <w:highlight w:val="none"/>
        </w:rPr>
        <w:t>清单</w:t>
      </w:r>
    </w:p>
    <w:tbl>
      <w:tblPr>
        <w:tblStyle w:val="42"/>
        <w:tblW w:w="9959" w:type="dxa"/>
        <w:jc w:val="center"/>
        <w:tblLayout w:type="fixed"/>
        <w:tblCellMar>
          <w:top w:w="0" w:type="dxa"/>
          <w:left w:w="108" w:type="dxa"/>
          <w:bottom w:w="0" w:type="dxa"/>
          <w:right w:w="108" w:type="dxa"/>
        </w:tblCellMar>
      </w:tblPr>
      <w:tblGrid>
        <w:gridCol w:w="854"/>
        <w:gridCol w:w="391"/>
        <w:gridCol w:w="854"/>
        <w:gridCol w:w="1245"/>
        <w:gridCol w:w="1579"/>
        <w:gridCol w:w="1364"/>
        <w:gridCol w:w="747"/>
        <w:gridCol w:w="1272"/>
        <w:gridCol w:w="1653"/>
      </w:tblGrid>
      <w:tr>
        <w:tblPrEx>
          <w:tblCellMar>
            <w:top w:w="0" w:type="dxa"/>
            <w:left w:w="108" w:type="dxa"/>
            <w:bottom w:w="0" w:type="dxa"/>
            <w:right w:w="108" w:type="dxa"/>
          </w:tblCellMar>
        </w:tblPrEx>
        <w:trPr>
          <w:trHeight w:val="18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序号</w:t>
            </w:r>
          </w:p>
        </w:tc>
        <w:tc>
          <w:tcPr>
            <w:tcW w:w="1245" w:type="dxa"/>
            <w:gridSpan w:val="2"/>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textAlignment w:val="center"/>
              <w:rPr>
                <w:rFonts w:ascii="微软雅黑" w:hAnsi="微软雅黑" w:eastAsia="微软雅黑" w:cs="微软雅黑"/>
                <w:b/>
                <w:bCs/>
                <w:color w:val="000000"/>
                <w:kern w:val="0"/>
                <w:sz w:val="22"/>
                <w:highlight w:val="none"/>
                <w:lang w:bidi="ar"/>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功能模块</w:t>
            </w:r>
          </w:p>
        </w:tc>
        <w:tc>
          <w:tcPr>
            <w:tcW w:w="15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子模块</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数量</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单位</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单价（元）</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备注</w:t>
            </w: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1245" w:type="dxa"/>
            <w:gridSpan w:val="2"/>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b/>
                <w:color w:val="000000"/>
                <w:kern w:val="0"/>
                <w:szCs w:val="24"/>
                <w:highlight w:val="none"/>
              </w:rPr>
            </w:pPr>
            <w:r>
              <w:rPr>
                <w:rFonts w:ascii="宋体" w:hAnsi="宋体" w:cs="宋体"/>
                <w:b/>
                <w:color w:val="000000"/>
                <w:kern w:val="0"/>
                <w:szCs w:val="24"/>
                <w:highlight w:val="none"/>
              </w:rPr>
              <w:t>WEB</w:t>
            </w: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大屏</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整体概况</w:t>
            </w:r>
          </w:p>
        </w:tc>
        <w:tc>
          <w:tcPr>
            <w:tcW w:w="136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spacing w:line="240" w:lineRule="auto"/>
              <w:ind w:firstLine="360"/>
              <w:jc w:val="center"/>
              <w:textAlignment w:val="center"/>
              <w:rPr>
                <w:rFonts w:ascii="宋体" w:hAnsi="宋体" w:cs="宋体"/>
                <w:color w:val="000000"/>
                <w:sz w:val="18"/>
                <w:szCs w:val="18"/>
                <w:highlight w:val="none"/>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经营管理</w:t>
            </w:r>
          </w:p>
        </w:tc>
        <w:tc>
          <w:tcPr>
            <w:tcW w:w="136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747"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spacing w:line="240" w:lineRule="auto"/>
              <w:ind w:firstLine="360"/>
              <w:jc w:val="center"/>
              <w:textAlignment w:val="center"/>
              <w:rPr>
                <w:rFonts w:ascii="宋体" w:hAnsi="宋体" w:cs="宋体"/>
                <w:color w:val="000000"/>
                <w:sz w:val="18"/>
                <w:szCs w:val="18"/>
                <w:highlight w:val="none"/>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运营管理</w:t>
            </w:r>
          </w:p>
        </w:tc>
        <w:tc>
          <w:tcPr>
            <w:tcW w:w="136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747"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业务管理</w:t>
            </w:r>
          </w:p>
        </w:tc>
        <w:tc>
          <w:tcPr>
            <w:tcW w:w="136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74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72"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2</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运行管理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视频监控</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wifi数据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能源消耗统计</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视频事件检测</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车流统计</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车辆巡查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车辆滞留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3</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经营管理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商户管理</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加油站经营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加气站经营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充电桩经营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超市经营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餐饮经营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汽修经营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客房经营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营业额统计</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商户检查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4</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使用情况</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路公司完成度</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管理处完成度</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服务区完成度</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服务区月报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bottom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用户在线时长</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5</w:t>
            </w:r>
          </w:p>
        </w:tc>
        <w:tc>
          <w:tcPr>
            <w:tcW w:w="1245" w:type="dxa"/>
            <w:gridSpan w:val="2"/>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b/>
                <w:color w:val="000000"/>
                <w:kern w:val="0"/>
                <w:szCs w:val="24"/>
                <w:highlight w:val="none"/>
              </w:rPr>
            </w:pPr>
            <w:r>
              <w:rPr>
                <w:rFonts w:hint="eastAsia" w:ascii="宋体" w:hAnsi="宋体" w:cs="宋体"/>
                <w:b/>
                <w:color w:val="000000"/>
                <w:kern w:val="0"/>
                <w:szCs w:val="24"/>
                <w:highlight w:val="none"/>
              </w:rPr>
              <w:t>A</w:t>
            </w:r>
            <w:r>
              <w:rPr>
                <w:rFonts w:ascii="宋体" w:hAnsi="宋体" w:cs="宋体"/>
                <w:b/>
                <w:color w:val="000000"/>
                <w:kern w:val="0"/>
                <w:szCs w:val="24"/>
                <w:highlight w:val="none"/>
              </w:rPr>
              <w:t>PP</w:t>
            </w: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菜单-基础管理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服务区</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工作人员</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固定资产</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设施设备</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排班管理</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人员考勤</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6</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菜单-运行管理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7</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菜单-经营管理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油价日志</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日常消耗</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抽检</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问题记录</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车辆巡查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车辆滞留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加油站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加气站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充电桩</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餐饮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超市</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汽修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客房</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bottom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经营额</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50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定价</w:t>
            </w:r>
            <w:r>
              <w:rPr>
                <w:rFonts w:hint="eastAsia" w:ascii="宋体" w:hAnsi="宋体" w:cs="宋体"/>
                <w:color w:val="000000"/>
                <w:sz w:val="18"/>
                <w:szCs w:val="18"/>
                <w:highlight w:val="none"/>
              </w:rPr>
              <w:t>总价（元）</w:t>
            </w:r>
          </w:p>
        </w:tc>
        <w:tc>
          <w:tcPr>
            <w:tcW w:w="367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rPr>
              <w:t>1827443.1</w:t>
            </w:r>
            <w:r>
              <w:rPr>
                <w:rFonts w:hint="eastAsia" w:ascii="宋体" w:hAnsi="宋体" w:cs="宋体"/>
                <w:color w:val="000000"/>
                <w:sz w:val="18"/>
                <w:szCs w:val="18"/>
                <w:highlight w:val="none"/>
                <w:lang w:val="en-US" w:eastAsia="zh-CN"/>
              </w:rPr>
              <w:t>0</w:t>
            </w:r>
          </w:p>
        </w:tc>
      </w:tr>
    </w:tbl>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480"/>
        <w:rPr>
          <w:highlight w:val="none"/>
        </w:rPr>
      </w:pPr>
    </w:p>
    <w:p>
      <w:pPr>
        <w:pStyle w:val="20"/>
        <w:ind w:firstLine="480"/>
        <w:rPr>
          <w:highlight w:val="none"/>
          <w:lang w:val="en-US" w:bidi="ar-SA"/>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rFonts w:ascii="宋体" w:hAnsi="宋体" w:cs="宋体"/>
          <w:b/>
          <w:bCs/>
          <w:color w:val="000000"/>
          <w:kern w:val="0"/>
          <w:sz w:val="44"/>
          <w:szCs w:val="44"/>
          <w:highlight w:val="none"/>
        </w:rPr>
      </w:pPr>
    </w:p>
    <w:p>
      <w:pPr>
        <w:ind w:firstLine="883"/>
        <w:jc w:val="center"/>
        <w:rPr>
          <w:sz w:val="44"/>
          <w:szCs w:val="44"/>
          <w:highlight w:val="none"/>
        </w:rPr>
      </w:pPr>
      <w:r>
        <w:rPr>
          <w:rFonts w:hint="eastAsia" w:ascii="宋体" w:hAnsi="宋体" w:cs="宋体"/>
          <w:b/>
          <w:bCs/>
          <w:color w:val="000000"/>
          <w:kern w:val="0"/>
          <w:sz w:val="44"/>
          <w:szCs w:val="44"/>
          <w:highlight w:val="none"/>
        </w:rPr>
        <w:t>第六章 技术规范</w:t>
      </w:r>
    </w:p>
    <w:p>
      <w:pPr>
        <w:pStyle w:val="2"/>
        <w:ind w:left="0" w:leftChars="0" w:firstLine="0" w:firstLineChars="0"/>
        <w:jc w:val="center"/>
        <w:outlineLvl w:val="1"/>
        <w:rPr>
          <w:rFonts w:ascii="宋体" w:hAnsi="宋体" w:cs="宋体"/>
          <w:b/>
          <w:bCs/>
          <w:sz w:val="32"/>
          <w:szCs w:val="32"/>
          <w:highlight w:val="none"/>
          <w:u w:val="single"/>
        </w:rPr>
      </w:pPr>
      <w:r>
        <w:rPr>
          <w:rFonts w:hint="eastAsia" w:ascii="宋体" w:hAnsi="宋体" w:cs="宋体"/>
          <w:b/>
          <w:bCs/>
          <w:sz w:val="32"/>
          <w:szCs w:val="32"/>
          <w:highlight w:val="none"/>
        </w:rPr>
        <w:t>蜀道集团高速公路服务区管理平台建设项目</w:t>
      </w:r>
    </w:p>
    <w:p>
      <w:pPr>
        <w:pStyle w:val="5"/>
        <w:numPr>
          <w:ilvl w:val="0"/>
          <w:numId w:val="0"/>
        </w:numPr>
        <w:spacing w:before="0" w:after="0"/>
        <w:rPr>
          <w:rFonts w:ascii="宋体" w:hAnsi="宋体" w:cs="宋体"/>
          <w:szCs w:val="28"/>
          <w:highlight w:val="none"/>
        </w:rPr>
      </w:pPr>
      <w:r>
        <w:rPr>
          <w:rFonts w:hint="eastAsia" w:ascii="宋体" w:hAnsi="宋体" w:cs="宋体"/>
          <w:szCs w:val="28"/>
          <w:highlight w:val="none"/>
        </w:rPr>
        <w:t>1.比选采购内容一览表</w:t>
      </w:r>
    </w:p>
    <w:tbl>
      <w:tblPr>
        <w:tblStyle w:val="42"/>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774"/>
        <w:gridCol w:w="1484"/>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序号</w:t>
            </w:r>
          </w:p>
        </w:tc>
        <w:tc>
          <w:tcPr>
            <w:tcW w:w="2282"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项目名称</w:t>
            </w:r>
          </w:p>
        </w:tc>
        <w:tc>
          <w:tcPr>
            <w:tcW w:w="897"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数量</w:t>
            </w:r>
          </w:p>
        </w:tc>
        <w:tc>
          <w:tcPr>
            <w:tcW w:w="1085" w:type="pct"/>
            <w:vAlign w:val="center"/>
          </w:tcPr>
          <w:p>
            <w:pPr>
              <w:spacing w:line="240" w:lineRule="auto"/>
              <w:ind w:firstLine="0" w:firstLineChars="0"/>
              <w:jc w:val="center"/>
              <w:rPr>
                <w:rFonts w:ascii="宋体" w:hAnsi="宋体" w:cs="宋体"/>
                <w:b/>
                <w:kern w:val="0"/>
                <w:sz w:val="22"/>
                <w:highlight w:val="none"/>
              </w:rPr>
            </w:pPr>
            <w:r>
              <w:rPr>
                <w:rFonts w:hint="eastAsia" w:ascii="宋体" w:hAnsi="宋体" w:cs="宋体"/>
                <w:b/>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3" w:type="pct"/>
            <w:vAlign w:val="center"/>
          </w:tcPr>
          <w:p>
            <w:pPr>
              <w:spacing w:line="240" w:lineRule="auto"/>
              <w:ind w:firstLine="0" w:firstLineChars="0"/>
              <w:jc w:val="center"/>
              <w:rPr>
                <w:rFonts w:ascii="宋体" w:hAnsi="宋体" w:cs="宋体"/>
                <w:kern w:val="0"/>
                <w:sz w:val="22"/>
                <w:highlight w:val="none"/>
              </w:rPr>
            </w:pPr>
            <w:r>
              <w:rPr>
                <w:rFonts w:hint="eastAsia" w:ascii="宋体" w:hAnsi="宋体" w:cs="宋体"/>
                <w:kern w:val="0"/>
                <w:sz w:val="22"/>
                <w:highlight w:val="none"/>
              </w:rPr>
              <w:t>1</w:t>
            </w:r>
          </w:p>
        </w:tc>
        <w:tc>
          <w:tcPr>
            <w:tcW w:w="2282" w:type="pct"/>
            <w:vAlign w:val="center"/>
          </w:tcPr>
          <w:p>
            <w:pPr>
              <w:spacing w:line="240" w:lineRule="auto"/>
              <w:ind w:firstLine="0" w:firstLineChars="0"/>
              <w:jc w:val="center"/>
              <w:rPr>
                <w:rFonts w:ascii="宋体" w:hAnsi="宋体" w:cs="宋体"/>
                <w:kern w:val="0"/>
                <w:sz w:val="22"/>
                <w:highlight w:val="none"/>
              </w:rPr>
            </w:pPr>
            <w:r>
              <w:rPr>
                <w:rFonts w:hint="eastAsia" w:ascii="宋体" w:hAnsi="宋体" w:cs="宋体"/>
                <w:kern w:val="0"/>
                <w:sz w:val="22"/>
                <w:highlight w:val="none"/>
              </w:rPr>
              <w:t>详见已标价定价清单</w:t>
            </w:r>
          </w:p>
        </w:tc>
        <w:tc>
          <w:tcPr>
            <w:tcW w:w="897" w:type="pct"/>
            <w:vAlign w:val="center"/>
          </w:tcPr>
          <w:p>
            <w:pPr>
              <w:spacing w:line="240" w:lineRule="auto"/>
              <w:ind w:firstLine="0" w:firstLineChars="0"/>
              <w:jc w:val="center"/>
              <w:rPr>
                <w:rFonts w:ascii="宋体" w:hAnsi="宋体" w:cs="宋体"/>
                <w:kern w:val="0"/>
                <w:sz w:val="22"/>
                <w:highlight w:val="none"/>
              </w:rPr>
            </w:pPr>
            <w:r>
              <w:rPr>
                <w:rFonts w:hint="eastAsia" w:ascii="宋体" w:hAnsi="宋体" w:cs="宋体"/>
                <w:kern w:val="0"/>
                <w:sz w:val="22"/>
                <w:highlight w:val="none"/>
              </w:rPr>
              <w:t>1项</w:t>
            </w:r>
          </w:p>
        </w:tc>
        <w:tc>
          <w:tcPr>
            <w:tcW w:w="1085" w:type="pct"/>
            <w:vAlign w:val="center"/>
          </w:tcPr>
          <w:p>
            <w:pPr>
              <w:spacing w:line="240" w:lineRule="auto"/>
              <w:ind w:firstLine="0" w:firstLineChars="0"/>
              <w:rPr>
                <w:rFonts w:ascii="宋体" w:hAnsi="宋体" w:cs="宋体"/>
                <w:kern w:val="0"/>
                <w:sz w:val="22"/>
                <w:highlight w:val="none"/>
              </w:rPr>
            </w:pPr>
          </w:p>
        </w:tc>
      </w:tr>
    </w:tbl>
    <w:p>
      <w:pPr>
        <w:pStyle w:val="5"/>
        <w:numPr>
          <w:ilvl w:val="0"/>
          <w:numId w:val="0"/>
        </w:numPr>
        <w:spacing w:before="240" w:beforeLines="100" w:after="0"/>
        <w:rPr>
          <w:rFonts w:ascii="宋体" w:hAnsi="宋体" w:cs="宋体"/>
          <w:szCs w:val="28"/>
          <w:highlight w:val="none"/>
        </w:rPr>
      </w:pPr>
      <w:r>
        <w:rPr>
          <w:rFonts w:hint="eastAsia" w:ascii="宋体" w:hAnsi="宋体" w:cs="宋体"/>
          <w:szCs w:val="28"/>
          <w:highlight w:val="none"/>
        </w:rPr>
        <w:t>2.比选技术要求</w:t>
      </w:r>
    </w:p>
    <w:p>
      <w:pPr>
        <w:autoSpaceDE w:val="0"/>
        <w:autoSpaceDN w:val="0"/>
        <w:ind w:firstLine="480"/>
        <w:rPr>
          <w:rFonts w:ascii="宋体" w:hAnsi="宋体" w:cs="宋体"/>
          <w:kern w:val="0"/>
          <w:szCs w:val="24"/>
          <w:highlight w:val="none"/>
        </w:rPr>
      </w:pPr>
      <w:r>
        <w:rPr>
          <w:rFonts w:hint="eastAsia" w:ascii="宋体" w:hAnsi="宋体" w:cs="宋体"/>
          <w:kern w:val="0"/>
          <w:szCs w:val="24"/>
          <w:highlight w:val="none"/>
          <w:u w:val="single"/>
        </w:rPr>
        <w:t>蜀道集团高速公路服务区管理平台建设</w:t>
      </w:r>
      <w:r>
        <w:rPr>
          <w:rFonts w:hint="eastAsia" w:ascii="宋体" w:hAnsi="宋体" w:cs="宋体"/>
          <w:kern w:val="0"/>
          <w:szCs w:val="24"/>
          <w:highlight w:val="none"/>
        </w:rPr>
        <w:t>项目具体服务内容及要求如下：</w:t>
      </w:r>
    </w:p>
    <w:tbl>
      <w:tblPr>
        <w:tblStyle w:val="42"/>
        <w:tblW w:w="0" w:type="auto"/>
        <w:tblInd w:w="0" w:type="dxa"/>
        <w:tblLayout w:type="autofit"/>
        <w:tblCellMar>
          <w:top w:w="0" w:type="dxa"/>
          <w:left w:w="108" w:type="dxa"/>
          <w:bottom w:w="0" w:type="dxa"/>
          <w:right w:w="108" w:type="dxa"/>
        </w:tblCellMar>
      </w:tblPr>
      <w:tblGrid>
        <w:gridCol w:w="656"/>
        <w:gridCol w:w="1243"/>
        <w:gridCol w:w="484"/>
        <w:gridCol w:w="483"/>
        <w:gridCol w:w="3299"/>
        <w:gridCol w:w="801"/>
        <w:gridCol w:w="906"/>
        <w:gridCol w:w="656"/>
      </w:tblGrid>
      <w:tr>
        <w:tblPrEx>
          <w:tblCellMar>
            <w:top w:w="0" w:type="dxa"/>
            <w:left w:w="108" w:type="dxa"/>
            <w:bottom w:w="0" w:type="dxa"/>
            <w:right w:w="108" w:type="dxa"/>
          </w:tblCellMar>
        </w:tblPrEx>
        <w:trPr>
          <w:trHeight w:val="433"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功能模块</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子模块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宋体"/>
                <w:b/>
                <w:bCs/>
                <w:color w:val="000000"/>
                <w:kern w:val="0"/>
                <w:sz w:val="22"/>
                <w:highlight w:val="none"/>
              </w:rPr>
              <w:t>功能描述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数量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备注</w:t>
            </w: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ind w:firstLine="0" w:firstLineChars="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lang w:bidi="ar"/>
              </w:rPr>
              <w:t>1</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rPr>
              <w:t>大屏</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整体概况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结合GIS地图展示服务区整体情况</w:t>
            </w:r>
          </w:p>
        </w:tc>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jc w:val="left"/>
              <w:textAlignment w:val="center"/>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ind w:firstLine="0" w:firstLineChars="0"/>
              <w:jc w:val="center"/>
              <w:textAlignment w:val="center"/>
              <w:rPr>
                <w:rFonts w:ascii="宋体" w:hAnsi="宋体" w:cs="宋体"/>
                <w:color w:val="000000"/>
                <w:szCs w:val="21"/>
                <w:highlight w:val="none"/>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经营管理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结合GIS地图展示服务区经营管理情况</w:t>
            </w:r>
          </w:p>
        </w:tc>
        <w:tc>
          <w:tcPr>
            <w:tcW w:w="0" w:type="auto"/>
            <w:vMerge w:val="continue"/>
            <w:tcBorders>
              <w:left w:val="single" w:color="auto" w:sz="4" w:space="0"/>
              <w:right w:val="single" w:color="auto" w:sz="4" w:space="0"/>
            </w:tcBorders>
            <w:shd w:val="clear" w:color="auto" w:fill="auto"/>
            <w:noWrap/>
            <w:vAlign w:val="center"/>
          </w:tcPr>
          <w:p>
            <w:pPr>
              <w:widowControl/>
              <w:ind w:firstLine="480"/>
              <w:jc w:val="center"/>
              <w:textAlignment w:val="center"/>
              <w:rPr>
                <w:rFonts w:ascii="宋体" w:hAnsi="宋体" w:cs="宋体"/>
                <w:color w:val="000000"/>
                <w:szCs w:val="21"/>
                <w:highlight w:val="none"/>
              </w:rPr>
            </w:pPr>
          </w:p>
        </w:tc>
        <w:tc>
          <w:tcPr>
            <w:tcW w:w="0" w:type="auto"/>
            <w:vMerge w:val="continue"/>
            <w:tcBorders>
              <w:left w:val="single" w:color="auto" w:sz="4" w:space="0"/>
              <w:right w:val="single" w:color="auto" w:sz="4" w:space="0"/>
            </w:tcBorders>
            <w:shd w:val="clear" w:color="auto" w:fill="auto"/>
            <w:noWrap/>
            <w:vAlign w:val="center"/>
          </w:tcPr>
          <w:p>
            <w:pPr>
              <w:widowControl/>
              <w:ind w:firstLine="480"/>
              <w:jc w:val="center"/>
              <w:textAlignment w:val="center"/>
              <w:rPr>
                <w:rFonts w:ascii="宋体" w:hAnsi="宋体" w:cs="宋体"/>
                <w:color w:val="000000"/>
                <w:szCs w:val="21"/>
                <w:highlight w:val="none"/>
              </w:rPr>
            </w:pP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ind w:firstLine="0" w:firstLineChars="0"/>
              <w:jc w:val="center"/>
              <w:textAlignment w:val="center"/>
              <w:rPr>
                <w:rFonts w:ascii="宋体" w:hAnsi="宋体" w:cs="宋体"/>
                <w:color w:val="000000"/>
                <w:szCs w:val="21"/>
                <w:highlight w:val="none"/>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运营管理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结合GIS地图展示服务区运营管理情况</w:t>
            </w:r>
          </w:p>
        </w:tc>
        <w:tc>
          <w:tcPr>
            <w:tcW w:w="0" w:type="auto"/>
            <w:vMerge w:val="continue"/>
            <w:tcBorders>
              <w:left w:val="single" w:color="auto" w:sz="4" w:space="0"/>
              <w:right w:val="single" w:color="auto" w:sz="4" w:space="0"/>
            </w:tcBorders>
            <w:shd w:val="clear" w:color="auto" w:fill="auto"/>
            <w:noWrap/>
            <w:vAlign w:val="center"/>
          </w:tcPr>
          <w:p>
            <w:pPr>
              <w:widowControl/>
              <w:ind w:firstLine="480"/>
              <w:jc w:val="center"/>
              <w:textAlignment w:val="center"/>
              <w:rPr>
                <w:rFonts w:ascii="宋体" w:hAnsi="宋体" w:cs="宋体"/>
                <w:color w:val="000000"/>
                <w:szCs w:val="21"/>
                <w:highlight w:val="none"/>
              </w:rPr>
            </w:pPr>
          </w:p>
        </w:tc>
        <w:tc>
          <w:tcPr>
            <w:tcW w:w="0" w:type="auto"/>
            <w:vMerge w:val="continue"/>
            <w:tcBorders>
              <w:left w:val="single" w:color="auto" w:sz="4" w:space="0"/>
              <w:right w:val="single" w:color="auto" w:sz="4" w:space="0"/>
            </w:tcBorders>
            <w:shd w:val="clear" w:color="auto" w:fill="auto"/>
            <w:noWrap/>
            <w:vAlign w:val="center"/>
          </w:tcPr>
          <w:p>
            <w:pPr>
              <w:widowControl/>
              <w:ind w:firstLine="480"/>
              <w:jc w:val="center"/>
              <w:textAlignment w:val="center"/>
              <w:rPr>
                <w:rFonts w:ascii="宋体" w:hAnsi="宋体" w:cs="宋体"/>
                <w:color w:val="000000"/>
                <w:szCs w:val="21"/>
                <w:highlight w:val="none"/>
              </w:rPr>
            </w:pP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szCs w:val="21"/>
                <w:highlight w:val="none"/>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业务管理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结合GIS地图展示服务区业务管理情况</w:t>
            </w:r>
          </w:p>
        </w:tc>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480"/>
              <w:jc w:val="center"/>
              <w:textAlignment w:val="center"/>
              <w:rPr>
                <w:rFonts w:ascii="宋体" w:hAnsi="宋体" w:cs="宋体"/>
                <w:color w:val="000000"/>
                <w:szCs w:val="21"/>
                <w:highlight w:val="none"/>
              </w:rPr>
            </w:pPr>
          </w:p>
        </w:tc>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480"/>
              <w:jc w:val="center"/>
              <w:textAlignment w:val="center"/>
              <w:rPr>
                <w:rFonts w:ascii="宋体" w:hAnsi="宋体" w:cs="宋体"/>
                <w:color w:val="000000"/>
                <w:szCs w:val="21"/>
                <w:highlight w:val="none"/>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r>
              <w:rPr>
                <w:rFonts w:ascii="宋体" w:hAnsi="宋体" w:cs="宋体"/>
                <w:color w:val="000000"/>
                <w:kern w:val="0"/>
                <w:sz w:val="21"/>
                <w:szCs w:val="21"/>
                <w:highlight w:val="none"/>
                <w:lang w:bidi="ar"/>
              </w:rPr>
              <w:t>2</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rPr>
              <w:t>运行管理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车流数据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通过接入卡口摄像头数据以及门架车流数据，实现对服务区车流的统计展示及过车数据的查看功能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客流数据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主要实现对服务区客流的统计展示功能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视频监控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对接视频监控平台数据，主要实现结合高德地图对已接通监控服务区的监控视频的查看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wifi数据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主要实现对服务区wifi连接情况的统计展示功能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能源消耗统计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通过接入第三方数据，对服务区内能源使用情况进行监测，对获取数据进行分析及统计展示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视频事件检测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通过接入第三方数据，获取服务区内停车位、加油站等环境情况信息，分析识别服务区内人员及车辆行为，展示历史事件统计内容，并对异常事件进行报警及处理</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车流统计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通过接入第三方数据，对服务区车流数据进行统计展示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车辆巡查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主要实现对各服务区滞留车辆巡查任务完成情况的统计展示及详情查看功能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车辆滞留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结合服务区卡口摄像头，获取车辆及其停留时长，实现滞留车辆基础数据及已处置情况的查看功能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r>
              <w:rPr>
                <w:rFonts w:ascii="宋体" w:hAnsi="宋体" w:cs="宋体"/>
                <w:color w:val="000000"/>
                <w:kern w:val="0"/>
                <w:sz w:val="21"/>
                <w:szCs w:val="21"/>
                <w:highlight w:val="none"/>
                <w:lang w:bidi="ar"/>
              </w:rPr>
              <w:t>3</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商户管理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主要实现对服务区中商户信息的增删改查功能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加油站经营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对接第三方数据，主要实现加油站经营信息的统计展示、增删改查功能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加气站经营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主要实现加气站经营信息的查看功能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充电桩经营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对接第三方数据，主要实现加油站经营信息的统计展示、增删改查功能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超市经营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对接第三方数据，主要实现餐饮经营信息的统计展示、增删改查功能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餐饮经营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对接第三方数据，主要实现汽修经营信息的统计展示、增删改查功能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汽修经营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主要实现超市经营信息的增删改查功能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客房经营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主要实现客房经营信息的增删改查功能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营业额统计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主要实现对服务区销售利润的统计查看功能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商户检查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主要实现服务区工作人员对商户检查记录的增删改查功能</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r>
              <w:rPr>
                <w:rFonts w:ascii="宋体" w:hAnsi="宋体" w:cs="宋体"/>
                <w:color w:val="000000"/>
                <w:kern w:val="0"/>
                <w:sz w:val="21"/>
                <w:szCs w:val="21"/>
                <w:highlight w:val="none"/>
                <w:lang w:bidi="ar"/>
              </w:rPr>
              <w:t>4</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rPr>
              <w:t>使用情况</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路公司完成度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路公司基础信息填写情况完成度的报表展示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管理处完成度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管理处基础信息填写情况完成度的报表展示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服务区完成度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服务区基础信息填写情况完成度的报表展示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服务区月报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服务区在巡检、考勤、日常消耗、设备保修等业务及运营管理相关的报表统计展示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用户在线时长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对系统各层级用户登录时长的统计展示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r>
              <w:rPr>
                <w:rFonts w:ascii="宋体" w:hAnsi="宋体" w:cs="宋体"/>
                <w:color w:val="000000"/>
                <w:kern w:val="0"/>
                <w:sz w:val="21"/>
                <w:szCs w:val="21"/>
                <w:highlight w:val="none"/>
                <w:lang w:bidi="ar"/>
              </w:rPr>
              <w:t>5</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rPr>
              <w:t>菜单-基础管理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服务区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实现根据用户所在层级，选择查看其下各服务区基础信息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工作人员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实现根据用户所在层级，选择查看其下各服务区工作人员账号列表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固定资产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设施设备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实现根据用户所在层级，选择查看其下各服务区的相关设施信息</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排班管理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实现根据用户所在层级，选择查看其下各服务区的排班情况，服务区人员可进行换班申请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人员考勤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实现根据用户所在层级，选择查看其下各服务区的人员考勤情况</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r>
              <w:rPr>
                <w:rFonts w:ascii="宋体" w:hAnsi="宋体" w:cs="宋体"/>
                <w:color w:val="000000"/>
                <w:kern w:val="0"/>
                <w:sz w:val="21"/>
                <w:szCs w:val="21"/>
                <w:highlight w:val="none"/>
                <w:lang w:bidi="ar"/>
              </w:rPr>
              <w:t>6</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rPr>
              <w:t>菜单-运行管理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车流数据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客流数据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restart"/>
            <w:tcBorders>
              <w:top w:val="single" w:color="auto" w:sz="4" w:space="0"/>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r>
              <w:rPr>
                <w:rFonts w:ascii="宋体" w:hAnsi="宋体" w:cs="宋体"/>
                <w:color w:val="000000"/>
                <w:kern w:val="0"/>
                <w:sz w:val="21"/>
                <w:szCs w:val="21"/>
                <w:highlight w:val="none"/>
                <w:lang w:bidi="ar"/>
              </w:rPr>
              <w:t>7</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kern w:val="0"/>
                <w:sz w:val="21"/>
                <w:szCs w:val="21"/>
                <w:highlight w:val="none"/>
              </w:rPr>
              <w:t>菜单-经营管理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油价日志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接入第三方数据，实现根据用户所在层级，结合时间筛选，选择查看其下各服务区的油价的查看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restart"/>
            <w:tcBorders>
              <w:top w:val="single" w:color="auto" w:sz="4" w:space="0"/>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日常消耗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实现根据用户所在层级，选择查看其下各服务区的日常消耗情况，服务区人员可新增日常消耗内容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抽检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对接巡检中心、流程中心，实现对路公司、管理处发起的抽检内容进行查看，服务区人员可对过期抽检进行过期上报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问题记录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实现对日常巡检问题的记录和查看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车辆巡查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实现根据用户所在层级，选择查看其下各服务区的车辆巡查任务完成情况及详情的查看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车辆滞留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实现根据用户所在层级，选择查看其下各服务区的滞留车辆的统计及详情查看</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加油站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加气站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充电桩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餐饮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汽修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客房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trHeight w:val="290" w:hRule="atLeast"/>
        </w:trPr>
        <w:tc>
          <w:tcPr>
            <w:tcW w:w="0" w:type="auto"/>
            <w:vMerge w:val="continue"/>
            <w:tcBorders>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center"/>
              <w:rPr>
                <w:rFonts w:ascii="宋体" w:hAnsi="宋体" w:cs="宋体"/>
                <w:color w:val="000000"/>
                <w:kern w:val="0"/>
                <w:szCs w:val="21"/>
                <w:highlight w:val="none"/>
                <w:lang w:bidi="ar"/>
              </w:rPr>
            </w:pP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jc w:val="center"/>
              <w:textAlignment w:val="center"/>
              <w:rPr>
                <w:rFonts w:ascii="宋体" w:hAnsi="宋体" w:cs="宋体"/>
                <w:color w:val="000000"/>
                <w:szCs w:val="21"/>
                <w:highlight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kern w:val="0"/>
                <w:szCs w:val="21"/>
                <w:highlight w:val="none"/>
              </w:rPr>
            </w:pPr>
            <w:r>
              <w:rPr>
                <w:rFonts w:hint="eastAsia" w:ascii="宋体" w:hAnsi="宋体" w:cs="宋体"/>
                <w:color w:val="000000"/>
                <w:kern w:val="0"/>
                <w:sz w:val="21"/>
                <w:szCs w:val="21"/>
                <w:highlight w:val="none"/>
              </w:rPr>
              <w:t>经营额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rPr>
                <w:rFonts w:ascii="宋体" w:hAnsi="宋体" w:cs="宋体"/>
                <w:color w:val="000000"/>
                <w:kern w:val="0"/>
                <w:szCs w:val="21"/>
                <w:highlight w:val="none"/>
              </w:rPr>
            </w:pPr>
            <w:r>
              <w:rPr>
                <w:rFonts w:hint="eastAsia" w:ascii="宋体" w:hAnsi="宋体" w:cs="宋体"/>
                <w:color w:val="000000"/>
                <w:kern w:val="0"/>
                <w:sz w:val="21"/>
                <w:szCs w:val="21"/>
                <w:highlight w:val="none"/>
              </w:rPr>
              <w:t>前端展示图标模块，进入后提示功能正在开发中</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textAlignment w:val="center"/>
              <w:rPr>
                <w:rFonts w:ascii="宋体" w:hAnsi="宋体" w:cs="宋体"/>
                <w:color w:val="000000"/>
                <w:szCs w:val="21"/>
                <w:highlight w:val="none"/>
              </w:rPr>
            </w:pPr>
            <w:r>
              <w:rPr>
                <w:rFonts w:hint="eastAsia" w:ascii="宋体" w:hAnsi="宋体" w:cs="宋体"/>
                <w:color w:val="000000"/>
                <w:sz w:val="21"/>
                <w:szCs w:val="21"/>
                <w:highlight w:val="none"/>
              </w:rPr>
              <w:t>项</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widowControl/>
              <w:ind w:firstLine="480"/>
              <w:rPr>
                <w:rFonts w:ascii="宋体" w:hAnsi="宋体" w:cs="宋体"/>
                <w:color w:val="000000"/>
                <w:szCs w:val="21"/>
                <w:highlight w:val="none"/>
              </w:rPr>
            </w:pPr>
          </w:p>
        </w:tc>
      </w:tr>
      <w:tr>
        <w:tblPrEx>
          <w:tblCellMar>
            <w:top w:w="0" w:type="dxa"/>
            <w:left w:w="108" w:type="dxa"/>
            <w:bottom w:w="0" w:type="dxa"/>
            <w:right w:w="108" w:type="dxa"/>
          </w:tblCellMar>
        </w:tblPrEx>
        <w:trPr>
          <w:gridAfter w:val="5"/>
          <w:wAfter w:w="5936" w:type="dxa"/>
          <w:trHeight w:val="290" w:hRule="atLeast"/>
        </w:trPr>
        <w:tc>
          <w:tcPr>
            <w:tcW w:w="0" w:type="auto"/>
            <w:gridSpan w:val="3"/>
          </w:tcPr>
          <w:p>
            <w:pPr>
              <w:widowControl/>
              <w:ind w:firstLine="400"/>
              <w:rPr>
                <w:rFonts w:ascii="微软雅黑" w:hAnsi="微软雅黑" w:eastAsia="微软雅黑" w:cs="微软雅黑"/>
                <w:color w:val="000000"/>
                <w:sz w:val="20"/>
                <w:szCs w:val="20"/>
                <w:highlight w:val="none"/>
              </w:rPr>
            </w:pPr>
          </w:p>
        </w:tc>
      </w:tr>
    </w:tbl>
    <w:p>
      <w:pPr>
        <w:pStyle w:val="20"/>
        <w:ind w:left="5040" w:firstLine="480"/>
        <w:rPr>
          <w:highlight w:val="none"/>
        </w:rPr>
      </w:pPr>
    </w:p>
    <w:p>
      <w:pPr>
        <w:ind w:firstLine="480"/>
        <w:rPr>
          <w:rFonts w:ascii="宋体" w:hAnsi="宋体" w:cs="宋体"/>
          <w:kern w:val="0"/>
          <w:szCs w:val="24"/>
          <w:highlight w:val="none"/>
        </w:rPr>
      </w:pPr>
    </w:p>
    <w:p>
      <w:pPr>
        <w:pStyle w:val="20"/>
        <w:ind w:firstLine="480"/>
        <w:rPr>
          <w:highlight w:val="none"/>
          <w:lang w:val="en-US" w:bidi="ar-SA"/>
        </w:rPr>
      </w:pPr>
    </w:p>
    <w:p>
      <w:pPr>
        <w:ind w:firstLine="480"/>
        <w:rPr>
          <w:highlight w:val="none"/>
        </w:rPr>
      </w:pPr>
    </w:p>
    <w:p>
      <w:pPr>
        <w:rPr>
          <w:highlight w:val="none"/>
        </w:rPr>
      </w:pPr>
    </w:p>
    <w:bookmarkEnd w:id="13"/>
    <w:bookmarkEnd w:id="14"/>
    <w:bookmarkEnd w:id="15"/>
    <w:bookmarkEnd w:id="16"/>
    <w:bookmarkEnd w:id="17"/>
    <w:bookmarkEnd w:id="18"/>
    <w:bookmarkEnd w:id="19"/>
    <w:bookmarkEnd w:id="20"/>
    <w:bookmarkEnd w:id="21"/>
    <w:bookmarkEnd w:id="22"/>
    <w:bookmarkEnd w:id="23"/>
    <w:p>
      <w:pPr>
        <w:rPr>
          <w:highlight w:val="none"/>
        </w:rPr>
      </w:pPr>
      <w:bookmarkStart w:id="42" w:name="_Toc5935"/>
      <w:bookmarkStart w:id="43" w:name="_Toc16637"/>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br w:type="page"/>
      </w:r>
    </w:p>
    <w:p>
      <w:pPr>
        <w:pStyle w:val="14"/>
        <w:rPr>
          <w:highlight w:val="none"/>
        </w:rPr>
      </w:pPr>
    </w:p>
    <w:p>
      <w:pPr>
        <w:rPr>
          <w:highlight w:val="none"/>
        </w:rPr>
      </w:pPr>
    </w:p>
    <w:p>
      <w:pPr>
        <w:rPr>
          <w:highlight w:val="none"/>
        </w:rPr>
      </w:pPr>
    </w:p>
    <w:p>
      <w:pPr>
        <w:rPr>
          <w:highlight w:val="none"/>
        </w:rPr>
      </w:pPr>
    </w:p>
    <w:p>
      <w:pPr>
        <w:rPr>
          <w:highlight w:val="none"/>
        </w:rPr>
      </w:pPr>
    </w:p>
    <w:p>
      <w:pPr>
        <w:ind w:firstLine="0" w:firstLineChars="0"/>
        <w:jc w:val="center"/>
        <w:outlineLvl w:val="0"/>
        <w:rPr>
          <w:sz w:val="32"/>
          <w:highlight w:val="none"/>
          <w:u w:val="single"/>
        </w:rPr>
      </w:pPr>
      <w:r>
        <w:rPr>
          <w:b/>
          <w:bCs/>
          <w:sz w:val="44"/>
          <w:szCs w:val="44"/>
          <w:highlight w:val="none"/>
        </w:rPr>
        <w:t>第七章  比选申请文件格式</w:t>
      </w:r>
      <w:bookmarkEnd w:id="42"/>
      <w:bookmarkEnd w:id="43"/>
    </w:p>
    <w:p>
      <w:pPr>
        <w:rPr>
          <w:sz w:val="32"/>
          <w:highlight w:val="none"/>
          <w:u w:val="single"/>
        </w:rPr>
      </w:pPr>
      <w:r>
        <w:rPr>
          <w:sz w:val="32"/>
          <w:highlight w:val="none"/>
          <w:u w:val="single"/>
        </w:rPr>
        <w:br w:type="page"/>
      </w:r>
    </w:p>
    <w:p>
      <w:pPr>
        <w:ind w:firstLine="640"/>
        <w:jc w:val="center"/>
        <w:rPr>
          <w:sz w:val="32"/>
          <w:highlight w:val="none"/>
          <w:u w:val="single"/>
        </w:rPr>
      </w:pPr>
      <w:r>
        <w:rPr>
          <w:sz w:val="32"/>
          <w:highlight w:val="none"/>
          <w:u w:val="single"/>
        </w:rPr>
        <w:t xml:space="preserve">（项目名称）     </w:t>
      </w: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0" w:firstLineChars="0"/>
        <w:jc w:val="center"/>
        <w:rPr>
          <w:sz w:val="52"/>
          <w:szCs w:val="52"/>
          <w:highlight w:val="none"/>
        </w:rPr>
      </w:pPr>
      <w:r>
        <w:rPr>
          <w:sz w:val="52"/>
          <w:szCs w:val="52"/>
          <w:highlight w:val="none"/>
        </w:rPr>
        <w:t>比 选 申 请 文 件</w:t>
      </w: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0" w:firstLineChars="0"/>
        <w:rPr>
          <w:highlight w:val="none"/>
        </w:rPr>
      </w:pPr>
    </w:p>
    <w:p>
      <w:pPr>
        <w:ind w:firstLine="480"/>
        <w:rPr>
          <w:highlight w:val="none"/>
        </w:rPr>
      </w:pPr>
    </w:p>
    <w:p>
      <w:pPr>
        <w:ind w:firstLine="0" w:firstLineChars="0"/>
        <w:jc w:val="center"/>
        <w:rPr>
          <w:sz w:val="28"/>
          <w:szCs w:val="24"/>
          <w:highlight w:val="none"/>
        </w:rPr>
      </w:pPr>
      <w:r>
        <w:rPr>
          <w:sz w:val="28"/>
          <w:szCs w:val="24"/>
          <w:highlight w:val="none"/>
        </w:rPr>
        <w:t>比选申请人：           （盖单位章）</w:t>
      </w:r>
    </w:p>
    <w:p>
      <w:pPr>
        <w:ind w:firstLine="0" w:firstLineChars="0"/>
        <w:jc w:val="center"/>
        <w:rPr>
          <w:sz w:val="28"/>
          <w:szCs w:val="24"/>
          <w:highlight w:val="none"/>
          <w:u w:val="single"/>
        </w:rPr>
      </w:pPr>
    </w:p>
    <w:p>
      <w:pPr>
        <w:ind w:firstLine="0" w:firstLineChars="0"/>
        <w:jc w:val="center"/>
        <w:rPr>
          <w:sz w:val="28"/>
          <w:szCs w:val="24"/>
          <w:highlight w:val="none"/>
        </w:rPr>
      </w:pPr>
      <w:r>
        <w:rPr>
          <w:sz w:val="28"/>
          <w:szCs w:val="24"/>
          <w:highlight w:val="none"/>
        </w:rPr>
        <w:t xml:space="preserve">  年  月  日</w:t>
      </w:r>
    </w:p>
    <w:p>
      <w:pPr>
        <w:ind w:firstLine="0" w:firstLineChars="0"/>
        <w:jc w:val="center"/>
        <w:rPr>
          <w:b/>
          <w:bCs/>
          <w:sz w:val="28"/>
          <w:szCs w:val="21"/>
          <w:highlight w:val="none"/>
        </w:rPr>
      </w:pPr>
      <w:r>
        <w:rPr>
          <w:highlight w:val="none"/>
        </w:rPr>
        <w:br w:type="page"/>
      </w:r>
      <w:r>
        <w:rPr>
          <w:b/>
          <w:bCs/>
          <w:sz w:val="32"/>
          <w:szCs w:val="28"/>
          <w:highlight w:val="none"/>
        </w:rPr>
        <w:t>目</w:t>
      </w:r>
      <w:r>
        <w:rPr>
          <w:b/>
          <w:bCs/>
          <w:sz w:val="32"/>
          <w:szCs w:val="28"/>
          <w:highlight w:val="none"/>
        </w:rPr>
        <w:tab/>
      </w:r>
      <w:r>
        <w:rPr>
          <w:b/>
          <w:bCs/>
          <w:sz w:val="32"/>
          <w:szCs w:val="28"/>
          <w:highlight w:val="none"/>
        </w:rPr>
        <w:t>录</w:t>
      </w:r>
    </w:p>
    <w:p>
      <w:pPr>
        <w:ind w:firstLine="480"/>
        <w:rPr>
          <w:highlight w:val="none"/>
        </w:rPr>
      </w:pPr>
      <w:r>
        <w:rPr>
          <w:highlight w:val="none"/>
        </w:rPr>
        <w:t>一、比选申请函</w:t>
      </w:r>
    </w:p>
    <w:p>
      <w:pPr>
        <w:ind w:firstLine="480"/>
        <w:rPr>
          <w:highlight w:val="none"/>
        </w:rPr>
      </w:pPr>
      <w:r>
        <w:rPr>
          <w:highlight w:val="none"/>
        </w:rPr>
        <w:t>二、授权委托书或法定代表人身份证明</w:t>
      </w:r>
    </w:p>
    <w:p>
      <w:pPr>
        <w:pStyle w:val="20"/>
        <w:ind w:firstLine="480"/>
        <w:rPr>
          <w:rFonts w:hint="eastAsia"/>
          <w:highlight w:val="none"/>
          <w:lang w:val="en-US" w:bidi="ar-SA"/>
        </w:rPr>
      </w:pPr>
      <w:r>
        <w:rPr>
          <w:rFonts w:hint="eastAsia"/>
          <w:highlight w:val="none"/>
          <w:lang w:val="en-US" w:bidi="ar-SA"/>
        </w:rPr>
        <w:t>三、</w:t>
      </w:r>
      <w:r>
        <w:rPr>
          <w:highlight w:val="none"/>
        </w:rPr>
        <w:t>比选申请保证金回执单</w:t>
      </w:r>
    </w:p>
    <w:p>
      <w:pPr>
        <w:ind w:firstLine="480"/>
        <w:rPr>
          <w:highlight w:val="none"/>
        </w:rPr>
      </w:pPr>
      <w:r>
        <w:rPr>
          <w:rFonts w:hint="eastAsia"/>
          <w:highlight w:val="none"/>
        </w:rPr>
        <w:t>四</w:t>
      </w:r>
      <w:r>
        <w:rPr>
          <w:highlight w:val="none"/>
        </w:rPr>
        <w:t>、项目建设方案</w:t>
      </w:r>
    </w:p>
    <w:p>
      <w:pPr>
        <w:ind w:firstLine="480"/>
        <w:rPr>
          <w:highlight w:val="none"/>
        </w:rPr>
      </w:pPr>
      <w:r>
        <w:rPr>
          <w:rFonts w:hint="eastAsia"/>
          <w:highlight w:val="none"/>
        </w:rPr>
        <w:t>五</w:t>
      </w:r>
      <w:r>
        <w:rPr>
          <w:highlight w:val="none"/>
        </w:rPr>
        <w:t>、资格审查证明材料</w:t>
      </w:r>
    </w:p>
    <w:p>
      <w:pPr>
        <w:ind w:firstLine="480"/>
        <w:rPr>
          <w:highlight w:val="none"/>
        </w:rPr>
      </w:pPr>
      <w:r>
        <w:rPr>
          <w:rFonts w:hint="eastAsia"/>
          <w:highlight w:val="none"/>
        </w:rPr>
        <w:t>六</w:t>
      </w:r>
      <w:r>
        <w:rPr>
          <w:highlight w:val="none"/>
        </w:rPr>
        <w:t>、比选申请人须知前附表规定的其他资料</w:t>
      </w:r>
    </w:p>
    <w:p>
      <w:pPr>
        <w:ind w:firstLine="480"/>
        <w:rPr>
          <w:highlight w:val="none"/>
        </w:rPr>
      </w:pPr>
      <w:r>
        <w:rPr>
          <w:rFonts w:hint="eastAsia"/>
          <w:highlight w:val="none"/>
        </w:rPr>
        <w:t>七</w:t>
      </w:r>
      <w:r>
        <w:rPr>
          <w:highlight w:val="none"/>
        </w:rPr>
        <w:t>、已标价工程量清单</w:t>
      </w:r>
    </w:p>
    <w:p>
      <w:pPr>
        <w:pStyle w:val="2"/>
        <w:ind w:left="480" w:firstLine="480"/>
        <w:rPr>
          <w:highlight w:val="none"/>
        </w:rPr>
      </w:pPr>
    </w:p>
    <w:p>
      <w:pPr>
        <w:ind w:firstLine="0" w:firstLineChars="0"/>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widowControl/>
        <w:spacing w:line="240" w:lineRule="auto"/>
        <w:ind w:firstLine="0" w:firstLineChars="0"/>
        <w:jc w:val="left"/>
        <w:rPr>
          <w:highlight w:val="none"/>
        </w:rPr>
      </w:pPr>
    </w:p>
    <w:p>
      <w:pPr>
        <w:ind w:firstLine="0" w:firstLineChars="0"/>
        <w:jc w:val="center"/>
        <w:outlineLvl w:val="1"/>
        <w:rPr>
          <w:b/>
          <w:bCs/>
          <w:sz w:val="28"/>
          <w:szCs w:val="28"/>
          <w:highlight w:val="none"/>
        </w:rPr>
      </w:pPr>
      <w:r>
        <w:rPr>
          <w:highlight w:val="none"/>
        </w:rPr>
        <w:br w:type="page"/>
      </w:r>
      <w:r>
        <w:rPr>
          <w:b/>
          <w:bCs/>
          <w:sz w:val="28"/>
          <w:szCs w:val="28"/>
          <w:highlight w:val="none"/>
        </w:rPr>
        <w:t>一、比选申请函</w:t>
      </w:r>
    </w:p>
    <w:p>
      <w:pPr>
        <w:ind w:firstLine="0" w:firstLineChars="0"/>
        <w:rPr>
          <w:sz w:val="21"/>
          <w:szCs w:val="21"/>
          <w:highlight w:val="none"/>
          <w:u w:val="single"/>
        </w:rPr>
      </w:pPr>
      <w:r>
        <w:rPr>
          <w:sz w:val="21"/>
          <w:szCs w:val="21"/>
          <w:highlight w:val="none"/>
          <w:u w:val="single"/>
        </w:rPr>
        <w:t xml:space="preserve">                </w:t>
      </w:r>
      <w:r>
        <w:rPr>
          <w:sz w:val="21"/>
          <w:szCs w:val="21"/>
          <w:highlight w:val="none"/>
        </w:rPr>
        <w:t>（比选人名称）：</w:t>
      </w:r>
    </w:p>
    <w:p>
      <w:pPr>
        <w:ind w:firstLine="420"/>
        <w:rPr>
          <w:sz w:val="21"/>
          <w:szCs w:val="21"/>
          <w:highlight w:val="none"/>
        </w:rPr>
      </w:pPr>
      <w:r>
        <w:rPr>
          <w:sz w:val="21"/>
          <w:szCs w:val="21"/>
          <w:highlight w:val="none"/>
        </w:rPr>
        <w:t>1．我方已仔细研究</w:t>
      </w:r>
      <w:r>
        <w:rPr>
          <w:sz w:val="21"/>
          <w:szCs w:val="21"/>
          <w:highlight w:val="none"/>
          <w:u w:val="single"/>
        </w:rPr>
        <w:t xml:space="preserve">              </w:t>
      </w:r>
      <w:r>
        <w:rPr>
          <w:sz w:val="21"/>
          <w:szCs w:val="21"/>
          <w:highlight w:val="none"/>
        </w:rPr>
        <w:t>（项目名称）比选文件的全部内容（含所有补遗书），</w:t>
      </w:r>
      <w:r>
        <w:rPr>
          <w:rFonts w:hint="eastAsia"/>
          <w:sz w:val="21"/>
          <w:szCs w:val="21"/>
          <w:highlight w:val="none"/>
        </w:rPr>
        <w:t>愿意以已标价定价清单的</w:t>
      </w:r>
      <w:r>
        <w:rPr>
          <w:rFonts w:hint="eastAsia"/>
          <w:sz w:val="21"/>
          <w:szCs w:val="21"/>
          <w:highlight w:val="none"/>
          <w:u w:val="single"/>
        </w:rPr>
        <w:t xml:space="preserve">       </w:t>
      </w:r>
      <w:r>
        <w:rPr>
          <w:rFonts w:hint="eastAsia"/>
          <w:sz w:val="21"/>
          <w:szCs w:val="21"/>
          <w:highlight w:val="none"/>
        </w:rPr>
        <w:t>%（百分比精确到百分比小数点后两位小数，例如XX.XX %）的单价百分比报价（或根据比选文件规定修正核实后确定的另一百分比），按合同约定实施和完成承包项目，修补项目中的任何缺陷。</w:t>
      </w:r>
    </w:p>
    <w:p>
      <w:pPr>
        <w:ind w:firstLine="420"/>
        <w:rPr>
          <w:sz w:val="21"/>
          <w:szCs w:val="21"/>
          <w:highlight w:val="none"/>
        </w:rPr>
      </w:pPr>
      <w:r>
        <w:rPr>
          <w:sz w:val="21"/>
          <w:szCs w:val="21"/>
          <w:highlight w:val="none"/>
        </w:rPr>
        <w:t>2．我方承诺在比选文件规定的比选申请有效期内不撤销比选申请文件。</w:t>
      </w:r>
    </w:p>
    <w:p>
      <w:pPr>
        <w:ind w:firstLine="420"/>
        <w:rPr>
          <w:bCs/>
          <w:sz w:val="21"/>
          <w:szCs w:val="21"/>
          <w:highlight w:val="none"/>
        </w:rPr>
      </w:pPr>
      <w:r>
        <w:rPr>
          <w:sz w:val="21"/>
          <w:szCs w:val="21"/>
          <w:highlight w:val="none"/>
        </w:rPr>
        <w:t>3．</w:t>
      </w:r>
      <w:r>
        <w:rPr>
          <w:kern w:val="0"/>
          <w:sz w:val="21"/>
          <w:szCs w:val="21"/>
          <w:highlight w:val="none"/>
        </w:rPr>
        <w:t>服务质量：满足第二章“比选申请人须知”前附表第1.3.3项要求；安全目标：满足第二章“比选申请人须知”前附表第1.3.4项要求；服务期：满足第二章“比选申请人须知”前附表第1.3.2项要求。</w:t>
      </w:r>
    </w:p>
    <w:p>
      <w:pPr>
        <w:ind w:firstLine="420"/>
        <w:rPr>
          <w:sz w:val="21"/>
          <w:szCs w:val="21"/>
          <w:highlight w:val="none"/>
        </w:rPr>
      </w:pPr>
      <w:r>
        <w:rPr>
          <w:sz w:val="21"/>
          <w:szCs w:val="21"/>
          <w:highlight w:val="none"/>
        </w:rPr>
        <w:t>4．如我方中选，我方承诺：</w:t>
      </w:r>
    </w:p>
    <w:p>
      <w:pPr>
        <w:ind w:firstLine="420"/>
        <w:rPr>
          <w:sz w:val="21"/>
          <w:szCs w:val="21"/>
          <w:highlight w:val="none"/>
        </w:rPr>
      </w:pPr>
      <w:r>
        <w:rPr>
          <w:sz w:val="21"/>
          <w:szCs w:val="21"/>
          <w:highlight w:val="none"/>
        </w:rPr>
        <w:t>（1）在收到中选通知书后，在中选通知书规定的期限内与你方签订合同；</w:t>
      </w:r>
    </w:p>
    <w:p>
      <w:pPr>
        <w:ind w:firstLine="420"/>
        <w:rPr>
          <w:sz w:val="21"/>
          <w:szCs w:val="21"/>
          <w:highlight w:val="none"/>
        </w:rPr>
      </w:pPr>
      <w:r>
        <w:rPr>
          <w:sz w:val="21"/>
          <w:szCs w:val="21"/>
          <w:highlight w:val="none"/>
        </w:rPr>
        <w:t>（2）在签订合同时不向你方提出附加条件；</w:t>
      </w:r>
    </w:p>
    <w:p>
      <w:pPr>
        <w:ind w:firstLine="420"/>
        <w:rPr>
          <w:kern w:val="0"/>
          <w:sz w:val="21"/>
          <w:szCs w:val="21"/>
          <w:highlight w:val="none"/>
        </w:rPr>
      </w:pPr>
      <w:r>
        <w:rPr>
          <w:kern w:val="0"/>
          <w:sz w:val="21"/>
          <w:szCs w:val="21"/>
          <w:highlight w:val="none"/>
        </w:rPr>
        <w:t>（3）按照比选文件要求提交履约保证金；</w:t>
      </w:r>
    </w:p>
    <w:p>
      <w:pPr>
        <w:ind w:firstLine="420"/>
        <w:rPr>
          <w:sz w:val="21"/>
          <w:szCs w:val="21"/>
          <w:highlight w:val="none"/>
        </w:rPr>
      </w:pPr>
      <w:r>
        <w:rPr>
          <w:kern w:val="0"/>
          <w:sz w:val="21"/>
          <w:szCs w:val="21"/>
          <w:highlight w:val="none"/>
        </w:rPr>
        <w:t>（4）</w:t>
      </w:r>
      <w:r>
        <w:rPr>
          <w:sz w:val="21"/>
          <w:szCs w:val="21"/>
          <w:highlight w:val="none"/>
        </w:rPr>
        <w:t>在合同约定的期限内完成合同规定的全部义务；</w:t>
      </w:r>
    </w:p>
    <w:p>
      <w:pPr>
        <w:ind w:firstLine="420"/>
        <w:rPr>
          <w:sz w:val="21"/>
          <w:szCs w:val="21"/>
          <w:highlight w:val="none"/>
        </w:rPr>
      </w:pPr>
      <w:r>
        <w:rPr>
          <w:kern w:val="0"/>
          <w:sz w:val="21"/>
          <w:szCs w:val="21"/>
          <w:highlight w:val="none"/>
        </w:rPr>
        <w:t>（5）本</w:t>
      </w:r>
      <w:r>
        <w:rPr>
          <w:rFonts w:hint="eastAsia"/>
          <w:kern w:val="0"/>
          <w:sz w:val="21"/>
          <w:szCs w:val="21"/>
          <w:highlight w:val="none"/>
          <w:lang w:val="en-US" w:eastAsia="zh-CN"/>
        </w:rPr>
        <w:t>项目</w:t>
      </w:r>
      <w:r>
        <w:rPr>
          <w:kern w:val="0"/>
          <w:sz w:val="21"/>
          <w:szCs w:val="21"/>
          <w:highlight w:val="none"/>
        </w:rPr>
        <w:t>拟委任的主要人员未在其他项目上任职，或虽在其他项目上任职但本项目中标后能够从该项目撤离。</w:t>
      </w:r>
    </w:p>
    <w:p>
      <w:pPr>
        <w:ind w:firstLine="420"/>
        <w:rPr>
          <w:sz w:val="21"/>
          <w:szCs w:val="21"/>
          <w:highlight w:val="none"/>
        </w:rPr>
      </w:pPr>
      <w:r>
        <w:rPr>
          <w:sz w:val="21"/>
          <w:szCs w:val="21"/>
          <w:highlight w:val="none"/>
        </w:rPr>
        <w:t>5．我方在此声明，所递交的比选申请文件及有关资料内容完整、真实和准确，且不存在比选文件第二章“比选申请人须知”第1.4.3项和第1.4.4项规定的任何一种情形。</w:t>
      </w:r>
    </w:p>
    <w:p>
      <w:pPr>
        <w:ind w:firstLine="420"/>
        <w:rPr>
          <w:sz w:val="21"/>
          <w:szCs w:val="21"/>
          <w:highlight w:val="none"/>
        </w:rPr>
      </w:pPr>
      <w:r>
        <w:rPr>
          <w:sz w:val="21"/>
          <w:szCs w:val="21"/>
          <w:highlight w:val="none"/>
        </w:rPr>
        <w:t>6．在合同协议书正式签署生效之前，本比选申请函连同你方的中选通知书将构成我们双方之间共同遵守的文件，对双方具有约束力。</w:t>
      </w:r>
    </w:p>
    <w:p>
      <w:pPr>
        <w:ind w:firstLine="420"/>
        <w:rPr>
          <w:sz w:val="21"/>
          <w:szCs w:val="21"/>
          <w:highlight w:val="none"/>
        </w:rPr>
      </w:pPr>
      <w:r>
        <w:rPr>
          <w:sz w:val="21"/>
          <w:szCs w:val="21"/>
          <w:highlight w:val="none"/>
        </w:rPr>
        <w:t>7．</w:t>
      </w:r>
      <w:r>
        <w:rPr>
          <w:sz w:val="21"/>
          <w:szCs w:val="21"/>
          <w:highlight w:val="none"/>
          <w:u w:val="single"/>
        </w:rPr>
        <w:t xml:space="preserve">                           </w:t>
      </w:r>
      <w:r>
        <w:rPr>
          <w:sz w:val="21"/>
          <w:szCs w:val="21"/>
          <w:highlight w:val="none"/>
        </w:rPr>
        <w:t>（其他补充说明）。</w:t>
      </w:r>
    </w:p>
    <w:p>
      <w:pPr>
        <w:pStyle w:val="2"/>
        <w:spacing w:after="0"/>
        <w:ind w:left="0" w:leftChars="0"/>
        <w:rPr>
          <w:sz w:val="21"/>
          <w:szCs w:val="21"/>
          <w:highlight w:val="none"/>
        </w:rPr>
      </w:pPr>
    </w:p>
    <w:p>
      <w:pPr>
        <w:wordWrap w:val="0"/>
        <w:ind w:firstLine="420"/>
        <w:jc w:val="right"/>
        <w:rPr>
          <w:sz w:val="21"/>
          <w:szCs w:val="21"/>
          <w:highlight w:val="none"/>
        </w:rPr>
      </w:pPr>
      <w:r>
        <w:rPr>
          <w:sz w:val="21"/>
          <w:szCs w:val="21"/>
          <w:highlight w:val="none"/>
        </w:rPr>
        <w:t>比选申请人：</w:t>
      </w:r>
      <w:r>
        <w:rPr>
          <w:sz w:val="21"/>
          <w:szCs w:val="21"/>
          <w:highlight w:val="none"/>
          <w:u w:val="single"/>
        </w:rPr>
        <w:t xml:space="preserve">                   </w:t>
      </w:r>
      <w:r>
        <w:rPr>
          <w:sz w:val="21"/>
          <w:szCs w:val="21"/>
          <w:highlight w:val="none"/>
        </w:rPr>
        <w:t>（盖单位章）</w:t>
      </w:r>
    </w:p>
    <w:p>
      <w:pPr>
        <w:wordWrap w:val="0"/>
        <w:ind w:firstLine="420"/>
        <w:jc w:val="right"/>
        <w:rPr>
          <w:sz w:val="21"/>
          <w:szCs w:val="21"/>
          <w:highlight w:val="none"/>
        </w:rPr>
      </w:pPr>
      <w:r>
        <w:rPr>
          <w:sz w:val="21"/>
          <w:szCs w:val="21"/>
          <w:highlight w:val="none"/>
        </w:rPr>
        <w:t>法定代表人或其委托代理人：</w:t>
      </w:r>
      <w:r>
        <w:rPr>
          <w:sz w:val="21"/>
          <w:szCs w:val="21"/>
          <w:highlight w:val="none"/>
          <w:u w:val="single"/>
        </w:rPr>
        <w:t xml:space="preserve">     </w:t>
      </w:r>
      <w:r>
        <w:rPr>
          <w:sz w:val="21"/>
          <w:szCs w:val="21"/>
          <w:highlight w:val="none"/>
        </w:rPr>
        <w:t xml:space="preserve">（签字）    </w:t>
      </w:r>
    </w:p>
    <w:p>
      <w:pPr>
        <w:wordWrap w:val="0"/>
        <w:ind w:firstLine="420"/>
        <w:jc w:val="right"/>
        <w:rPr>
          <w:sz w:val="21"/>
          <w:szCs w:val="21"/>
          <w:highlight w:val="none"/>
          <w:u w:val="single"/>
        </w:rPr>
      </w:pPr>
      <w:r>
        <w:rPr>
          <w:sz w:val="21"/>
          <w:szCs w:val="21"/>
          <w:highlight w:val="none"/>
        </w:rPr>
        <w:t>地</w:t>
      </w:r>
      <w:r>
        <w:rPr>
          <w:sz w:val="21"/>
          <w:szCs w:val="21"/>
          <w:highlight w:val="none"/>
        </w:rPr>
        <w:tab/>
      </w:r>
      <w:r>
        <w:rPr>
          <w:sz w:val="21"/>
          <w:szCs w:val="21"/>
          <w:highlight w:val="none"/>
        </w:rPr>
        <w:t>址：</w:t>
      </w:r>
      <w:r>
        <w:rPr>
          <w:sz w:val="21"/>
          <w:szCs w:val="21"/>
          <w:highlight w:val="none"/>
          <w:u w:val="single"/>
        </w:rPr>
        <w:t xml:space="preserve">                                    </w:t>
      </w:r>
    </w:p>
    <w:p>
      <w:pPr>
        <w:wordWrap w:val="0"/>
        <w:ind w:firstLine="420"/>
        <w:jc w:val="right"/>
        <w:rPr>
          <w:sz w:val="21"/>
          <w:szCs w:val="21"/>
          <w:highlight w:val="none"/>
          <w:u w:val="single"/>
        </w:rPr>
      </w:pPr>
      <w:r>
        <w:rPr>
          <w:sz w:val="21"/>
          <w:szCs w:val="21"/>
          <w:highlight w:val="none"/>
        </w:rPr>
        <w:t>电</w:t>
      </w:r>
      <w:r>
        <w:rPr>
          <w:sz w:val="21"/>
          <w:szCs w:val="21"/>
          <w:highlight w:val="none"/>
        </w:rPr>
        <w:tab/>
      </w:r>
      <w:r>
        <w:rPr>
          <w:sz w:val="21"/>
          <w:szCs w:val="21"/>
          <w:highlight w:val="none"/>
        </w:rPr>
        <w:t>话：</w:t>
      </w:r>
      <w:r>
        <w:rPr>
          <w:sz w:val="21"/>
          <w:szCs w:val="21"/>
          <w:highlight w:val="none"/>
          <w:u w:val="single"/>
        </w:rPr>
        <w:t xml:space="preserve">                                    </w:t>
      </w:r>
    </w:p>
    <w:p>
      <w:pPr>
        <w:wordWrap w:val="0"/>
        <w:ind w:firstLine="420"/>
        <w:jc w:val="right"/>
        <w:rPr>
          <w:sz w:val="21"/>
          <w:szCs w:val="21"/>
          <w:highlight w:val="none"/>
          <w:u w:val="single"/>
        </w:rPr>
      </w:pPr>
      <w:r>
        <w:rPr>
          <w:sz w:val="21"/>
          <w:szCs w:val="21"/>
          <w:highlight w:val="none"/>
        </w:rPr>
        <w:t>传</w:t>
      </w:r>
      <w:r>
        <w:rPr>
          <w:sz w:val="21"/>
          <w:szCs w:val="21"/>
          <w:highlight w:val="none"/>
        </w:rPr>
        <w:tab/>
      </w:r>
      <w:r>
        <w:rPr>
          <w:sz w:val="21"/>
          <w:szCs w:val="21"/>
          <w:highlight w:val="none"/>
        </w:rPr>
        <w:t>真：</w:t>
      </w:r>
      <w:r>
        <w:rPr>
          <w:sz w:val="21"/>
          <w:szCs w:val="21"/>
          <w:highlight w:val="none"/>
          <w:u w:val="single"/>
        </w:rPr>
        <w:t xml:space="preserve">                                    </w:t>
      </w:r>
    </w:p>
    <w:p>
      <w:pPr>
        <w:wordWrap w:val="0"/>
        <w:ind w:firstLine="420"/>
        <w:jc w:val="right"/>
        <w:rPr>
          <w:sz w:val="21"/>
          <w:szCs w:val="21"/>
          <w:highlight w:val="none"/>
          <w:u w:val="single"/>
        </w:rPr>
      </w:pPr>
      <w:r>
        <w:rPr>
          <w:sz w:val="21"/>
          <w:szCs w:val="21"/>
          <w:highlight w:val="none"/>
        </w:rPr>
        <w:t>邮政编码：</w:t>
      </w:r>
      <w:r>
        <w:rPr>
          <w:sz w:val="21"/>
          <w:szCs w:val="21"/>
          <w:highlight w:val="none"/>
          <w:u w:val="single"/>
        </w:rPr>
        <w:t xml:space="preserve">                                 </w:t>
      </w:r>
    </w:p>
    <w:p>
      <w:pPr>
        <w:ind w:firstLine="420"/>
        <w:jc w:val="center"/>
        <w:rPr>
          <w:b/>
          <w:bCs/>
          <w:sz w:val="28"/>
          <w:szCs w:val="28"/>
          <w:highlight w:val="none"/>
        </w:rPr>
      </w:pPr>
      <w:r>
        <w:rPr>
          <w:sz w:val="21"/>
          <w:szCs w:val="21"/>
          <w:highlight w:val="none"/>
        </w:rPr>
        <w:t xml:space="preserve">        年</w:t>
      </w:r>
      <w:r>
        <w:rPr>
          <w:sz w:val="21"/>
          <w:szCs w:val="21"/>
          <w:highlight w:val="none"/>
          <w:u w:val="single"/>
        </w:rPr>
        <w:t xml:space="preserve">     </w:t>
      </w:r>
      <w:r>
        <w:rPr>
          <w:sz w:val="21"/>
          <w:szCs w:val="21"/>
          <w:highlight w:val="none"/>
        </w:rPr>
        <w:t>月</w:t>
      </w:r>
      <w:r>
        <w:rPr>
          <w:sz w:val="21"/>
          <w:szCs w:val="21"/>
          <w:highlight w:val="none"/>
          <w:u w:val="single"/>
        </w:rPr>
        <w:t xml:space="preserve">     </w:t>
      </w:r>
      <w:r>
        <w:rPr>
          <w:sz w:val="21"/>
          <w:szCs w:val="21"/>
          <w:highlight w:val="none"/>
        </w:rPr>
        <w:t>日</w:t>
      </w:r>
      <w:r>
        <w:rPr>
          <w:sz w:val="21"/>
          <w:szCs w:val="21"/>
          <w:highlight w:val="none"/>
        </w:rPr>
        <w:br w:type="page"/>
      </w:r>
      <w:r>
        <w:rPr>
          <w:b/>
          <w:bCs/>
          <w:sz w:val="28"/>
          <w:szCs w:val="28"/>
          <w:highlight w:val="none"/>
        </w:rPr>
        <w:t>二、授权委托书或法定代表人身份证明</w:t>
      </w:r>
    </w:p>
    <w:p>
      <w:pPr>
        <w:ind w:firstLine="0" w:firstLineChars="0"/>
        <w:jc w:val="center"/>
        <w:rPr>
          <w:sz w:val="28"/>
          <w:szCs w:val="28"/>
          <w:highlight w:val="none"/>
        </w:rPr>
      </w:pPr>
      <w:r>
        <w:rPr>
          <w:sz w:val="28"/>
          <w:szCs w:val="28"/>
          <w:highlight w:val="none"/>
        </w:rPr>
        <w:t>（一）授权委托书</w:t>
      </w:r>
    </w:p>
    <w:p>
      <w:pPr>
        <w:ind w:firstLine="480"/>
        <w:rPr>
          <w:highlight w:val="none"/>
        </w:rPr>
      </w:pPr>
    </w:p>
    <w:p>
      <w:pPr>
        <w:ind w:firstLine="480"/>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（比选申请人名称）的法定代表人，现委托</w:t>
      </w:r>
      <w:r>
        <w:rPr>
          <w:highlight w:val="none"/>
          <w:u w:val="single"/>
        </w:rPr>
        <w:t xml:space="preserve">    </w:t>
      </w:r>
      <w:r>
        <w:rPr>
          <w:highlight w:val="none"/>
        </w:rPr>
        <w:t>（姓名）为我方代理人。代理人根据授权，以我方名义签署、澄清确认、递交、撤回、修改</w:t>
      </w:r>
      <w:r>
        <w:rPr>
          <w:highlight w:val="none"/>
          <w:u w:val="single"/>
        </w:rPr>
        <w:t xml:space="preserve">          </w:t>
      </w:r>
      <w:r>
        <w:rPr>
          <w:highlight w:val="none"/>
        </w:rPr>
        <w:t>（项目名称）比选申请文件、签订合同和处理有关事宜，其法律后果由我方承担。</w:t>
      </w:r>
    </w:p>
    <w:p>
      <w:pPr>
        <w:ind w:firstLine="480"/>
        <w:rPr>
          <w:highlight w:val="none"/>
        </w:rPr>
      </w:pPr>
      <w:r>
        <w:rPr>
          <w:highlight w:val="none"/>
        </w:rPr>
        <w:t>委托期限：</w:t>
      </w:r>
      <w:r>
        <w:rPr>
          <w:highlight w:val="none"/>
          <w:u w:val="single"/>
        </w:rPr>
        <w:t xml:space="preserve">               </w:t>
      </w:r>
      <w:r>
        <w:rPr>
          <w:highlight w:val="none"/>
        </w:rPr>
        <w:t>。</w:t>
      </w:r>
    </w:p>
    <w:p>
      <w:pPr>
        <w:ind w:firstLine="480"/>
        <w:rPr>
          <w:highlight w:val="none"/>
        </w:rPr>
      </w:pPr>
      <w:r>
        <w:rPr>
          <w:highlight w:val="none"/>
        </w:rPr>
        <w:t>代理人无转委托权。</w:t>
      </w:r>
    </w:p>
    <w:p>
      <w:pPr>
        <w:ind w:firstLine="480"/>
        <w:rPr>
          <w:highlight w:val="none"/>
        </w:rPr>
      </w:pPr>
    </w:p>
    <w:p>
      <w:pPr>
        <w:ind w:firstLine="480"/>
        <w:rPr>
          <w:highlight w:val="none"/>
        </w:rPr>
      </w:pPr>
      <w:r>
        <w:rPr>
          <w:highlight w:val="none"/>
        </w:rPr>
        <w:t>附：法定代表人身份证影印件及委托代理人身份证影印件。</w:t>
      </w:r>
    </w:p>
    <w:p>
      <w:pPr>
        <w:ind w:firstLine="480"/>
        <w:rPr>
          <w:highlight w:val="none"/>
        </w:rPr>
      </w:pPr>
    </w:p>
    <w:p>
      <w:pPr>
        <w:ind w:firstLine="480"/>
        <w:rPr>
          <w:highlight w:val="none"/>
        </w:rPr>
      </w:pPr>
    </w:p>
    <w:p>
      <w:pPr>
        <w:wordWrap w:val="0"/>
        <w:ind w:firstLine="480"/>
        <w:jc w:val="right"/>
        <w:rPr>
          <w:highlight w:val="none"/>
        </w:rPr>
      </w:pPr>
      <w:r>
        <w:rPr>
          <w:highlight w:val="none"/>
        </w:rPr>
        <w:t>比选申请人：</w:t>
      </w:r>
      <w:r>
        <w:rPr>
          <w:highlight w:val="none"/>
          <w:u w:val="single"/>
        </w:rPr>
        <w:t xml:space="preserve">           </w:t>
      </w:r>
      <w:r>
        <w:rPr>
          <w:highlight w:val="none"/>
        </w:rPr>
        <w:t>（盖单位章）</w:t>
      </w:r>
    </w:p>
    <w:p>
      <w:pPr>
        <w:wordWrap w:val="0"/>
        <w:ind w:firstLine="480"/>
        <w:jc w:val="right"/>
        <w:rPr>
          <w:highlight w:val="none"/>
        </w:rPr>
      </w:pPr>
      <w:r>
        <w:rPr>
          <w:highlight w:val="none"/>
        </w:rPr>
        <w:t>法定代表人：</w:t>
      </w:r>
      <w:r>
        <w:rPr>
          <w:highlight w:val="none"/>
          <w:u w:val="single"/>
        </w:rPr>
        <w:t xml:space="preserve">           </w:t>
      </w:r>
      <w:r>
        <w:rPr>
          <w:highlight w:val="none"/>
        </w:rPr>
        <w:t xml:space="preserve">（签字）    </w:t>
      </w:r>
    </w:p>
    <w:p>
      <w:pPr>
        <w:wordWrap w:val="0"/>
        <w:ind w:firstLine="480"/>
        <w:jc w:val="right"/>
        <w:rPr>
          <w:highlight w:val="none"/>
          <w:u w:val="single"/>
        </w:rPr>
      </w:pPr>
      <w:r>
        <w:rPr>
          <w:highlight w:val="none"/>
        </w:rPr>
        <w:t>身份证号码：</w:t>
      </w:r>
      <w:r>
        <w:rPr>
          <w:highlight w:val="none"/>
          <w:u w:val="single"/>
        </w:rPr>
        <w:t xml:space="preserve">                       </w:t>
      </w:r>
    </w:p>
    <w:p>
      <w:pPr>
        <w:wordWrap w:val="0"/>
        <w:ind w:firstLine="480"/>
        <w:jc w:val="right"/>
        <w:rPr>
          <w:highlight w:val="none"/>
        </w:rPr>
      </w:pPr>
      <w:r>
        <w:rPr>
          <w:highlight w:val="none"/>
        </w:rPr>
        <w:t>委托代理人：</w:t>
      </w:r>
      <w:r>
        <w:rPr>
          <w:highlight w:val="none"/>
          <w:u w:val="single"/>
        </w:rPr>
        <w:t xml:space="preserve">           </w:t>
      </w:r>
      <w:r>
        <w:rPr>
          <w:highlight w:val="none"/>
        </w:rPr>
        <w:t xml:space="preserve">（签字）    </w:t>
      </w:r>
    </w:p>
    <w:p>
      <w:pPr>
        <w:wordWrap w:val="0"/>
        <w:ind w:firstLine="480"/>
        <w:jc w:val="right"/>
        <w:rPr>
          <w:highlight w:val="none"/>
          <w:u w:val="single"/>
        </w:rPr>
      </w:pPr>
      <w:r>
        <w:rPr>
          <w:highlight w:val="none"/>
        </w:rPr>
        <w:t>身份证号码：</w:t>
      </w:r>
      <w:r>
        <w:rPr>
          <w:highlight w:val="none"/>
          <w:u w:val="single"/>
        </w:rPr>
        <w:t xml:space="preserve">                       </w:t>
      </w:r>
    </w:p>
    <w:p>
      <w:pPr>
        <w:wordWrap w:val="0"/>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2"/>
        <w:ind w:left="0" w:leftChars="0" w:firstLine="0" w:firstLineChars="0"/>
        <w:rPr>
          <w:highlight w:val="none"/>
        </w:rPr>
      </w:pPr>
    </w:p>
    <w:p>
      <w:pPr>
        <w:pStyle w:val="2"/>
        <w:spacing w:after="0"/>
        <w:ind w:left="0" w:leftChars="0" w:firstLine="0" w:firstLineChars="0"/>
        <w:rPr>
          <w:sz w:val="21"/>
          <w:szCs w:val="21"/>
          <w:highlight w:val="none"/>
        </w:rPr>
      </w:pPr>
      <w:r>
        <w:rPr>
          <w:sz w:val="21"/>
          <w:szCs w:val="21"/>
          <w:highlight w:val="none"/>
        </w:rPr>
        <w:t>注：</w:t>
      </w:r>
    </w:p>
    <w:p>
      <w:pPr>
        <w:pStyle w:val="2"/>
        <w:spacing w:after="0"/>
        <w:ind w:left="0" w:leftChars="0" w:firstLine="0" w:firstLineChars="0"/>
        <w:rPr>
          <w:sz w:val="21"/>
          <w:szCs w:val="21"/>
          <w:highlight w:val="none"/>
        </w:rPr>
      </w:pPr>
      <w:r>
        <w:rPr>
          <w:sz w:val="21"/>
          <w:szCs w:val="21"/>
          <w:highlight w:val="none"/>
        </w:rPr>
        <w:t>1、如果比选申请文件由比选申请人的委托代理人签署，则比选申请人须提交授权委托书，授权委托书须满足下列要求：</w:t>
      </w:r>
    </w:p>
    <w:p>
      <w:pPr>
        <w:pStyle w:val="2"/>
        <w:spacing w:after="0"/>
        <w:ind w:left="0" w:leftChars="0" w:firstLine="0" w:firstLineChars="0"/>
        <w:rPr>
          <w:sz w:val="21"/>
          <w:szCs w:val="21"/>
          <w:highlight w:val="none"/>
        </w:rPr>
      </w:pPr>
      <w:r>
        <w:rPr>
          <w:sz w:val="21"/>
          <w:szCs w:val="21"/>
          <w:highlight w:val="none"/>
        </w:rPr>
        <w:t>（1）比选申请人须在授权委托书、法定代表人身份证影印件及委托代理人身份证影印件上加盖比选申请人单位章；</w:t>
      </w:r>
    </w:p>
    <w:p>
      <w:pPr>
        <w:pStyle w:val="2"/>
        <w:spacing w:after="0"/>
        <w:ind w:left="0" w:leftChars="0" w:firstLine="0" w:firstLineChars="0"/>
        <w:rPr>
          <w:sz w:val="21"/>
          <w:szCs w:val="21"/>
          <w:highlight w:val="none"/>
        </w:rPr>
      </w:pPr>
      <w:r>
        <w:rPr>
          <w:sz w:val="21"/>
          <w:szCs w:val="21"/>
          <w:highlight w:val="none"/>
        </w:rPr>
        <w:t>（2）法定代表人和委托代理人须在授权委托书上亲笔签名，不得使用印章、签名章或其他电子制版签名代替；</w:t>
      </w:r>
    </w:p>
    <w:p>
      <w:pPr>
        <w:pStyle w:val="2"/>
        <w:spacing w:after="0"/>
        <w:ind w:left="0" w:leftChars="0" w:firstLine="0" w:firstLineChars="0"/>
        <w:rPr>
          <w:sz w:val="21"/>
          <w:szCs w:val="21"/>
          <w:highlight w:val="none"/>
        </w:rPr>
      </w:pPr>
      <w:r>
        <w:rPr>
          <w:sz w:val="21"/>
          <w:szCs w:val="21"/>
          <w:highlight w:val="none"/>
        </w:rPr>
        <w:t>（3）委托代理人只能是一个人，且不能再授予他人，否则其授权无效。</w:t>
      </w:r>
    </w:p>
    <w:p>
      <w:pPr>
        <w:pStyle w:val="2"/>
        <w:spacing w:after="0"/>
        <w:ind w:left="0" w:leftChars="0" w:firstLine="0" w:firstLineChars="0"/>
        <w:rPr>
          <w:sz w:val="21"/>
          <w:szCs w:val="21"/>
          <w:highlight w:val="none"/>
        </w:rPr>
      </w:pPr>
      <w:r>
        <w:rPr>
          <w:sz w:val="21"/>
          <w:szCs w:val="21"/>
          <w:highlight w:val="none"/>
        </w:rPr>
        <w:t>2、如果由比选申请人的委托代理人签署投标文件，则不需提供法定代表人身份证明。</w:t>
      </w:r>
    </w:p>
    <w:p>
      <w:pPr>
        <w:pStyle w:val="2"/>
        <w:spacing w:after="0"/>
        <w:ind w:left="0" w:leftChars="0" w:firstLine="0" w:firstLineChars="0"/>
        <w:rPr>
          <w:sz w:val="21"/>
          <w:szCs w:val="21"/>
          <w:highlight w:val="none"/>
        </w:rPr>
      </w:pPr>
      <w:r>
        <w:rPr>
          <w:sz w:val="21"/>
          <w:szCs w:val="21"/>
          <w:highlight w:val="none"/>
        </w:rPr>
        <w:t>3、本授权委托书未附法定代表人身份证影印件及委托代理人身份证影印件并加盖比选申请人单位章的比选申请人不予通过形式评审。</w:t>
      </w:r>
    </w:p>
    <w:p>
      <w:pPr>
        <w:ind w:firstLine="480"/>
        <w:rPr>
          <w:highlight w:val="none"/>
        </w:rPr>
      </w:pPr>
      <w:r>
        <w:rPr>
          <w:highlight w:val="none"/>
        </w:rPr>
        <w:br w:type="page"/>
      </w:r>
    </w:p>
    <w:p>
      <w:pPr>
        <w:widowControl/>
        <w:spacing w:line="240" w:lineRule="auto"/>
        <w:ind w:firstLine="0" w:firstLineChars="0"/>
        <w:jc w:val="center"/>
        <w:rPr>
          <w:sz w:val="28"/>
          <w:szCs w:val="28"/>
          <w:highlight w:val="none"/>
        </w:rPr>
      </w:pPr>
      <w:r>
        <w:rPr>
          <w:sz w:val="28"/>
          <w:szCs w:val="28"/>
          <w:highlight w:val="none"/>
        </w:rPr>
        <w:t>（二）法定代表人身份证明</w:t>
      </w:r>
    </w:p>
    <w:p>
      <w:pPr>
        <w:ind w:firstLine="480"/>
        <w:rPr>
          <w:highlight w:val="none"/>
        </w:rPr>
      </w:pPr>
    </w:p>
    <w:p>
      <w:pPr>
        <w:ind w:firstLine="0" w:firstLineChars="0"/>
        <w:rPr>
          <w:highlight w:val="none"/>
          <w:u w:val="single"/>
        </w:rPr>
      </w:pPr>
      <w:r>
        <w:rPr>
          <w:highlight w:val="none"/>
        </w:rPr>
        <w:t>比选申请人名称：</w:t>
      </w:r>
      <w:r>
        <w:rPr>
          <w:highlight w:val="none"/>
          <w:u w:val="single"/>
        </w:rPr>
        <w:t xml:space="preserve">                   </w:t>
      </w:r>
    </w:p>
    <w:p>
      <w:pPr>
        <w:ind w:firstLine="480"/>
        <w:rPr>
          <w:highlight w:val="none"/>
        </w:rPr>
      </w:pPr>
      <w:r>
        <w:rPr>
          <w:highlight w:val="none"/>
        </w:rPr>
        <w:t>姓名：</w:t>
      </w:r>
      <w:r>
        <w:rPr>
          <w:highlight w:val="none"/>
          <w:u w:val="single"/>
        </w:rPr>
        <w:t xml:space="preserve">     </w:t>
      </w:r>
      <w:r>
        <w:rPr>
          <w:highlight w:val="none"/>
        </w:rPr>
        <w:t>（法定代表人）性别：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r>
        <w:rPr>
          <w:highlight w:val="none"/>
        </w:rPr>
        <w:t>系</w:t>
      </w:r>
      <w:r>
        <w:rPr>
          <w:highlight w:val="none"/>
          <w:u w:val="single"/>
        </w:rPr>
        <w:t xml:space="preserve">      </w:t>
      </w:r>
      <w:r>
        <w:rPr>
          <w:highlight w:val="none"/>
        </w:rPr>
        <w:t>（比选申请人名称）的法定代表人。</w:t>
      </w:r>
    </w:p>
    <w:p>
      <w:pPr>
        <w:ind w:firstLine="480"/>
        <w:rPr>
          <w:highlight w:val="none"/>
        </w:rPr>
      </w:pPr>
      <w:r>
        <w:rPr>
          <w:highlight w:val="none"/>
        </w:rPr>
        <w:t>特此证明。</w:t>
      </w:r>
    </w:p>
    <w:p>
      <w:pPr>
        <w:ind w:firstLine="480"/>
        <w:rPr>
          <w:highlight w:val="none"/>
        </w:rPr>
      </w:pPr>
    </w:p>
    <w:p>
      <w:pPr>
        <w:ind w:firstLine="480"/>
        <w:rPr>
          <w:highlight w:val="none"/>
        </w:rPr>
      </w:pPr>
    </w:p>
    <w:p>
      <w:pPr>
        <w:ind w:firstLine="480"/>
        <w:rPr>
          <w:highlight w:val="none"/>
        </w:rPr>
      </w:pPr>
      <w:r>
        <w:rPr>
          <w:highlight w:val="none"/>
        </w:rPr>
        <w:t>附：法定代表人身份证影印件。</w:t>
      </w:r>
    </w:p>
    <w:p>
      <w:pPr>
        <w:ind w:firstLine="547" w:firstLineChars="228"/>
        <w:rPr>
          <w:highlight w:val="none"/>
        </w:rPr>
      </w:pPr>
    </w:p>
    <w:p>
      <w:pPr>
        <w:ind w:firstLine="480"/>
        <w:rPr>
          <w:highlight w:val="none"/>
        </w:rPr>
      </w:pPr>
    </w:p>
    <w:p>
      <w:pPr>
        <w:ind w:firstLine="480"/>
        <w:rPr>
          <w:highlight w:val="none"/>
        </w:rPr>
      </w:pPr>
    </w:p>
    <w:p>
      <w:pPr>
        <w:ind w:firstLine="480"/>
        <w:rPr>
          <w:highlight w:val="none"/>
        </w:rPr>
      </w:pPr>
    </w:p>
    <w:p>
      <w:pPr>
        <w:wordWrap w:val="0"/>
        <w:ind w:firstLine="480"/>
        <w:jc w:val="right"/>
        <w:rPr>
          <w:highlight w:val="none"/>
        </w:rPr>
      </w:pPr>
      <w:r>
        <w:rPr>
          <w:highlight w:val="none"/>
        </w:rPr>
        <w:t>比选申请人：</w:t>
      </w:r>
      <w:r>
        <w:rPr>
          <w:highlight w:val="none"/>
          <w:u w:val="single"/>
        </w:rPr>
        <w:t xml:space="preserve">              </w:t>
      </w:r>
      <w:r>
        <w:rPr>
          <w:highlight w:val="none"/>
        </w:rPr>
        <w:t>（盖单位章）</w:t>
      </w:r>
    </w:p>
    <w:p>
      <w:pPr>
        <w:wordWrap w:val="0"/>
        <w:ind w:firstLine="480"/>
        <w:jc w:val="right"/>
        <w:rPr>
          <w:highlight w:val="none"/>
        </w:rPr>
      </w:pPr>
      <w:r>
        <w:rPr>
          <w:highlight w:val="none"/>
        </w:rPr>
        <w:tab/>
      </w: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highlight w:val="none"/>
        </w:rPr>
      </w:pPr>
    </w:p>
    <w:p>
      <w:pPr>
        <w:pStyle w:val="2"/>
        <w:spacing w:after="0" w:line="288" w:lineRule="auto"/>
        <w:ind w:left="0" w:leftChars="0" w:firstLine="0" w:firstLineChars="0"/>
        <w:rPr>
          <w:b/>
          <w:bCs/>
          <w:sz w:val="20"/>
          <w:szCs w:val="20"/>
          <w:highlight w:val="none"/>
        </w:rPr>
      </w:pPr>
      <w:r>
        <w:rPr>
          <w:b/>
          <w:bCs/>
          <w:sz w:val="20"/>
          <w:szCs w:val="20"/>
          <w:highlight w:val="none"/>
        </w:rPr>
        <w:t>注：</w:t>
      </w:r>
    </w:p>
    <w:p>
      <w:pPr>
        <w:pStyle w:val="2"/>
        <w:spacing w:after="0"/>
        <w:ind w:left="0" w:leftChars="0" w:firstLine="0" w:firstLineChars="0"/>
        <w:rPr>
          <w:sz w:val="21"/>
          <w:szCs w:val="21"/>
          <w:highlight w:val="none"/>
        </w:rPr>
      </w:pPr>
      <w:r>
        <w:rPr>
          <w:sz w:val="21"/>
          <w:szCs w:val="21"/>
          <w:highlight w:val="none"/>
        </w:rPr>
        <w:t>1、如果比选申请文件由比选申请人法定代表人签署，则比选申请人须提交法定代表人身份证明，法定代表人身份证明须满足下列要求：</w:t>
      </w:r>
    </w:p>
    <w:p>
      <w:pPr>
        <w:pStyle w:val="2"/>
        <w:spacing w:after="0"/>
        <w:ind w:left="0" w:leftChars="0" w:firstLine="0" w:firstLineChars="0"/>
        <w:rPr>
          <w:sz w:val="21"/>
          <w:szCs w:val="21"/>
          <w:highlight w:val="none"/>
        </w:rPr>
      </w:pPr>
      <w:r>
        <w:rPr>
          <w:sz w:val="21"/>
          <w:szCs w:val="21"/>
          <w:highlight w:val="none"/>
        </w:rPr>
        <w:t>（1）“法定代表人或负责人签字”指法定代表人的姓名处须由法定代表人亲笔签名，不得使用印章、签名章或其他电子制版签名代替；</w:t>
      </w:r>
    </w:p>
    <w:p>
      <w:pPr>
        <w:pStyle w:val="2"/>
        <w:spacing w:after="0"/>
        <w:ind w:left="0" w:leftChars="0" w:firstLine="0" w:firstLineChars="0"/>
        <w:rPr>
          <w:sz w:val="21"/>
          <w:szCs w:val="21"/>
          <w:highlight w:val="none"/>
        </w:rPr>
      </w:pPr>
      <w:r>
        <w:rPr>
          <w:sz w:val="21"/>
          <w:szCs w:val="21"/>
          <w:highlight w:val="none"/>
        </w:rPr>
        <w:t>（2）比选申请人须在法定代表人身份证明及法定代表人身份证影印件上加盖比选申请人单位章。</w:t>
      </w:r>
    </w:p>
    <w:p>
      <w:pPr>
        <w:pStyle w:val="2"/>
        <w:spacing w:after="0"/>
        <w:ind w:left="0" w:leftChars="0" w:firstLine="0" w:firstLineChars="0"/>
        <w:rPr>
          <w:sz w:val="21"/>
          <w:szCs w:val="21"/>
          <w:highlight w:val="none"/>
        </w:rPr>
      </w:pPr>
      <w:r>
        <w:rPr>
          <w:sz w:val="21"/>
          <w:szCs w:val="21"/>
          <w:highlight w:val="none"/>
        </w:rPr>
        <w:t>2、如果由比选申请人的法定代表人亲自签署比选申请文件，则不需提交授权委托书。</w:t>
      </w:r>
    </w:p>
    <w:p>
      <w:pPr>
        <w:pStyle w:val="2"/>
        <w:spacing w:after="0"/>
        <w:ind w:left="0" w:leftChars="0" w:firstLine="0" w:firstLineChars="0"/>
        <w:rPr>
          <w:sz w:val="21"/>
          <w:szCs w:val="21"/>
          <w:highlight w:val="none"/>
        </w:rPr>
      </w:pPr>
      <w:r>
        <w:rPr>
          <w:sz w:val="21"/>
          <w:szCs w:val="21"/>
          <w:highlight w:val="none"/>
        </w:rPr>
        <w:t>3、本法定代表人身份证明未附法定代表人身份证影印件并加盖比选申请人单位章的比选申请人不予通过形式评审。</w:t>
      </w:r>
    </w:p>
    <w:p>
      <w:pPr>
        <w:pStyle w:val="2"/>
        <w:spacing w:after="0"/>
        <w:ind w:left="0" w:leftChars="0" w:firstLine="0" w:firstLineChars="0"/>
        <w:rPr>
          <w:sz w:val="21"/>
          <w:szCs w:val="21"/>
          <w:highlight w:val="none"/>
        </w:rPr>
      </w:pPr>
    </w:p>
    <w:p>
      <w:pPr>
        <w:pStyle w:val="2"/>
        <w:spacing w:after="0"/>
        <w:ind w:left="0" w:leftChars="0" w:firstLine="0" w:firstLineChars="0"/>
        <w:rPr>
          <w:sz w:val="21"/>
          <w:szCs w:val="21"/>
          <w:highlight w:val="none"/>
        </w:rPr>
      </w:pPr>
    </w:p>
    <w:p>
      <w:pPr>
        <w:pStyle w:val="2"/>
        <w:spacing w:after="0"/>
        <w:ind w:left="0" w:leftChars="0" w:firstLine="0" w:firstLineChars="0"/>
        <w:rPr>
          <w:sz w:val="21"/>
          <w:szCs w:val="21"/>
          <w:highlight w:val="none"/>
        </w:rPr>
      </w:pPr>
    </w:p>
    <w:p>
      <w:pPr>
        <w:pStyle w:val="2"/>
        <w:spacing w:after="0"/>
        <w:ind w:left="0" w:leftChars="0" w:firstLine="0" w:firstLineChars="0"/>
        <w:rPr>
          <w:sz w:val="21"/>
          <w:szCs w:val="21"/>
          <w:highlight w:val="none"/>
        </w:rPr>
      </w:pPr>
    </w:p>
    <w:p>
      <w:pPr>
        <w:pStyle w:val="2"/>
        <w:spacing w:after="0"/>
        <w:ind w:left="0" w:leftChars="0" w:firstLine="0" w:firstLineChars="0"/>
        <w:rPr>
          <w:sz w:val="21"/>
          <w:szCs w:val="21"/>
          <w:highlight w:val="none"/>
        </w:rPr>
      </w:pPr>
    </w:p>
    <w:p>
      <w:pPr>
        <w:ind w:firstLine="0" w:firstLineChars="0"/>
        <w:jc w:val="center"/>
        <w:outlineLvl w:val="0"/>
        <w:rPr>
          <w:rFonts w:ascii="宋体" w:hAnsi="宋体" w:cs="宋体"/>
          <w:b/>
          <w:bCs/>
          <w:kern w:val="0"/>
          <w:sz w:val="32"/>
          <w:szCs w:val="32"/>
          <w:highlight w:val="none"/>
        </w:rPr>
      </w:pPr>
      <w:r>
        <w:rPr>
          <w:rFonts w:hint="eastAsia" w:ascii="宋体" w:hAnsi="宋体" w:cs="宋体"/>
          <w:b/>
          <w:bCs/>
          <w:kern w:val="0"/>
          <w:sz w:val="32"/>
          <w:szCs w:val="32"/>
          <w:highlight w:val="none"/>
        </w:rPr>
        <w:t>三、比选保证金回执单</w:t>
      </w:r>
    </w:p>
    <w:p>
      <w:pPr>
        <w:pStyle w:val="2"/>
        <w:spacing w:after="0"/>
        <w:ind w:left="0" w:leftChars="0" w:firstLine="480"/>
        <w:rPr>
          <w:rFonts w:ascii="宋体" w:hAnsi="宋体" w:cs="宋体"/>
          <w:highlight w:val="none"/>
        </w:rPr>
      </w:pPr>
      <w:r>
        <w:rPr>
          <w:rFonts w:hint="eastAsia" w:ascii="宋体" w:hAnsi="宋体" w:cs="宋体"/>
          <w:highlight w:val="none"/>
        </w:rPr>
        <w:t>比选保证金应采用</w:t>
      </w:r>
      <w:r>
        <w:rPr>
          <w:rFonts w:hint="eastAsia" w:ascii="宋体" w:hAnsi="宋体" w:cs="宋体"/>
          <w:b/>
          <w:bCs/>
          <w:highlight w:val="none"/>
          <w:u w:val="single"/>
        </w:rPr>
        <w:t>现金转账</w:t>
      </w:r>
      <w:r>
        <w:rPr>
          <w:rFonts w:hint="eastAsia" w:ascii="宋体" w:hAnsi="宋体" w:cs="宋体"/>
          <w:highlight w:val="none"/>
        </w:rPr>
        <w:t>形式，投标人应在此附加盖投标人单位电子印章的转（汇）款凭证影印件。</w:t>
      </w:r>
    </w:p>
    <w:p>
      <w:pPr>
        <w:pStyle w:val="2"/>
        <w:spacing w:after="0"/>
        <w:ind w:left="0" w:leftChars="0" w:firstLine="0" w:firstLineChars="0"/>
        <w:rPr>
          <w:sz w:val="21"/>
          <w:szCs w:val="21"/>
          <w:highlight w:val="none"/>
        </w:rPr>
      </w:pPr>
    </w:p>
    <w:p>
      <w:pPr>
        <w:ind w:firstLine="0" w:firstLineChars="0"/>
        <w:jc w:val="center"/>
        <w:outlineLvl w:val="1"/>
        <w:rPr>
          <w:b/>
          <w:bCs/>
          <w:color w:val="000000" w:themeColor="text1"/>
          <w:sz w:val="28"/>
          <w:szCs w:val="28"/>
          <w:highlight w:val="none"/>
          <w14:textFill>
            <w14:solidFill>
              <w14:schemeClr w14:val="tx1"/>
            </w14:solidFill>
          </w14:textFill>
        </w:rPr>
      </w:pPr>
      <w:r>
        <w:rPr>
          <w:highlight w:val="none"/>
        </w:rPr>
        <w:br w:type="page"/>
      </w:r>
      <w:bookmarkStart w:id="44" w:name="_Toc179632823"/>
      <w:bookmarkStart w:id="45" w:name="_Toc152042592"/>
      <w:bookmarkStart w:id="46" w:name="_Toc152045803"/>
      <w:bookmarkStart w:id="47" w:name="_Toc144974871"/>
      <w:r>
        <w:rPr>
          <w:rFonts w:hint="eastAsia"/>
          <w:b/>
          <w:sz w:val="28"/>
          <w:szCs w:val="28"/>
          <w:highlight w:val="none"/>
        </w:rPr>
        <w:t>四、</w:t>
      </w:r>
      <w:r>
        <w:rPr>
          <w:b/>
          <w:bCs/>
          <w:color w:val="000000" w:themeColor="text1"/>
          <w:sz w:val="28"/>
          <w:szCs w:val="28"/>
          <w:highlight w:val="none"/>
          <w14:textFill>
            <w14:solidFill>
              <w14:schemeClr w14:val="tx1"/>
            </w14:solidFill>
          </w14:textFill>
        </w:rPr>
        <w:t>项目建设方案</w:t>
      </w:r>
      <w:bookmarkEnd w:id="44"/>
      <w:bookmarkEnd w:id="45"/>
      <w:bookmarkEnd w:id="46"/>
      <w:bookmarkEnd w:id="47"/>
    </w:p>
    <w:p>
      <w:pPr>
        <w:ind w:firstLine="480"/>
        <w:rPr>
          <w:color w:val="000000" w:themeColor="text1"/>
          <w:highlight w:val="none"/>
          <w14:textFill>
            <w14:solidFill>
              <w14:schemeClr w14:val="tx1"/>
            </w14:solidFill>
          </w14:textFill>
        </w:rPr>
      </w:pPr>
      <w:bookmarkStart w:id="48" w:name="_Toc179632826"/>
      <w:bookmarkStart w:id="49" w:name="_Toc152042595"/>
      <w:bookmarkStart w:id="50" w:name="_Toc144974874"/>
      <w:bookmarkStart w:id="51" w:name="_Toc152045806"/>
      <w:r>
        <w:rPr>
          <w:color w:val="000000" w:themeColor="text1"/>
          <w:highlight w:val="none"/>
          <w14:textFill>
            <w14:solidFill>
              <w14:schemeClr w14:val="tx1"/>
            </w14:solidFill>
          </w14:textFill>
        </w:rPr>
        <w:t>项目服务方案应结合本项目认定规范、公司条件及自身技术能力进行编写，编写格式如下：</w:t>
      </w:r>
    </w:p>
    <w:p>
      <w:pPr>
        <w:pStyle w:val="2"/>
        <w:spacing w:after="0"/>
        <w:ind w:left="0" w:leftChars="0" w:firstLine="480"/>
        <w:rPr>
          <w:rFonts w:ascii="宋体" w:hAnsi="宋体" w:cs="宋体"/>
          <w:highlight w:val="none"/>
        </w:rPr>
      </w:pPr>
      <w:r>
        <w:rPr>
          <w:rFonts w:hint="eastAsia" w:ascii="宋体" w:hAnsi="宋体" w:cs="宋体"/>
          <w:highlight w:val="none"/>
        </w:rPr>
        <w:t>1、 综述：投标人对本项目的理解和概述等，包括对现有政策分析，需求分析，技术难点分析、关键技术分析等。</w:t>
      </w:r>
    </w:p>
    <w:p>
      <w:pPr>
        <w:pStyle w:val="2"/>
        <w:spacing w:after="0"/>
        <w:ind w:left="0" w:leftChars="0" w:firstLine="480"/>
        <w:rPr>
          <w:rFonts w:ascii="宋体" w:hAnsi="宋体" w:cs="宋体"/>
          <w:highlight w:val="none"/>
        </w:rPr>
      </w:pPr>
      <w:r>
        <w:rPr>
          <w:rFonts w:hint="eastAsia" w:ascii="宋体" w:hAnsi="宋体" w:cs="宋体"/>
          <w:highlight w:val="none"/>
        </w:rPr>
        <w:t>2、 总体架构：阐述系统建设的指导思想和建设原则，描述系统架构，说明系统部署方案</w:t>
      </w:r>
    </w:p>
    <w:p>
      <w:pPr>
        <w:pStyle w:val="2"/>
        <w:spacing w:after="0"/>
        <w:ind w:left="0" w:leftChars="0" w:firstLine="480"/>
        <w:rPr>
          <w:rFonts w:ascii="宋体" w:hAnsi="宋体" w:cs="宋体"/>
          <w:highlight w:val="none"/>
        </w:rPr>
      </w:pPr>
      <w:r>
        <w:rPr>
          <w:rFonts w:hint="eastAsia" w:ascii="宋体" w:hAnsi="宋体" w:cs="宋体"/>
          <w:highlight w:val="none"/>
        </w:rPr>
        <w:t>3、 系统解决方案：针对本项目的技术要求，并结合为本项目所提供的需求，描述如何满足本项目功能需求，实现建设目标。</w:t>
      </w:r>
    </w:p>
    <w:p>
      <w:pPr>
        <w:pStyle w:val="2"/>
        <w:spacing w:after="0"/>
        <w:ind w:left="0" w:leftChars="0" w:firstLine="480"/>
        <w:rPr>
          <w:rFonts w:ascii="宋体" w:hAnsi="宋体" w:cs="宋体"/>
          <w:highlight w:val="none"/>
        </w:rPr>
      </w:pPr>
      <w:r>
        <w:rPr>
          <w:rFonts w:hint="eastAsia" w:ascii="宋体" w:hAnsi="宋体" w:cs="宋体"/>
          <w:highlight w:val="none"/>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2"/>
        <w:spacing w:after="0"/>
        <w:ind w:left="0" w:leftChars="0" w:firstLine="480"/>
        <w:rPr>
          <w:rFonts w:ascii="宋体" w:hAnsi="宋体" w:cs="宋体"/>
          <w:highlight w:val="none"/>
        </w:rPr>
      </w:pPr>
      <w:r>
        <w:rPr>
          <w:rFonts w:hint="eastAsia" w:ascii="宋体" w:hAnsi="宋体" w:cs="宋体"/>
          <w:highlight w:val="none"/>
        </w:rPr>
        <w:t>5、 技术服务与培训：对技术支持体系和售后服务体系进行说明，进行必要的服务承诺，给出具体的培训计划和培训方案。</w:t>
      </w:r>
    </w:p>
    <w:p>
      <w:pPr>
        <w:pStyle w:val="20"/>
        <w:ind w:firstLine="480"/>
        <w:rPr>
          <w:color w:val="000000" w:themeColor="text1"/>
          <w:highlight w:val="none"/>
          <w14:textFill>
            <w14:solidFill>
              <w14:schemeClr w14:val="tx1"/>
            </w14:solidFill>
          </w14:textFill>
        </w:rPr>
      </w:pPr>
      <w:r>
        <w:rPr>
          <w:rFonts w:hint="eastAsia"/>
          <w:highlight w:val="none"/>
        </w:rPr>
        <w:t>6、其它与补充说明：如有未尽事宜或对本技术规范的技术要求有不同理解可补充说明。</w:t>
      </w:r>
      <w:bookmarkEnd w:id="48"/>
      <w:bookmarkEnd w:id="49"/>
      <w:bookmarkEnd w:id="50"/>
      <w:bookmarkEnd w:id="51"/>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480"/>
        <w:rPr>
          <w:color w:val="000000" w:themeColor="text1"/>
          <w:highlight w:val="none"/>
          <w14:textFill>
            <w14:solidFill>
              <w14:schemeClr w14:val="tx1"/>
            </w14:solidFill>
          </w14:textFill>
        </w:rPr>
      </w:pPr>
    </w:p>
    <w:p>
      <w:pPr>
        <w:pStyle w:val="20"/>
        <w:ind w:firstLine="562"/>
        <w:jc w:val="center"/>
        <w:rPr>
          <w:b/>
          <w:bCs/>
          <w:sz w:val="28"/>
          <w:szCs w:val="28"/>
          <w:highlight w:val="none"/>
        </w:rPr>
      </w:pPr>
      <w:r>
        <w:rPr>
          <w:rFonts w:hint="eastAsia"/>
          <w:b/>
          <w:color w:val="000000" w:themeColor="text1"/>
          <w:sz w:val="28"/>
          <w:szCs w:val="28"/>
          <w:highlight w:val="none"/>
          <w14:textFill>
            <w14:solidFill>
              <w14:schemeClr w14:val="tx1"/>
            </w14:solidFill>
          </w14:textFill>
        </w:rPr>
        <w:t>五、</w:t>
      </w:r>
      <w:r>
        <w:rPr>
          <w:b/>
          <w:bCs/>
          <w:sz w:val="28"/>
          <w:szCs w:val="28"/>
          <w:highlight w:val="none"/>
        </w:rPr>
        <w:t>资格审查证明资料</w:t>
      </w:r>
    </w:p>
    <w:p>
      <w:pPr>
        <w:ind w:firstLine="0" w:firstLineChars="0"/>
        <w:jc w:val="center"/>
        <w:rPr>
          <w:sz w:val="26"/>
          <w:szCs w:val="26"/>
          <w:highlight w:val="none"/>
        </w:rPr>
      </w:pPr>
      <w:bookmarkStart w:id="52" w:name="_Toc179632828"/>
      <w:bookmarkStart w:id="53" w:name="_Toc152042597"/>
      <w:bookmarkStart w:id="54" w:name="_Toc152045808"/>
      <w:bookmarkStart w:id="55" w:name="_Toc144974876"/>
      <w:r>
        <w:rPr>
          <w:sz w:val="26"/>
          <w:szCs w:val="26"/>
          <w:highlight w:val="none"/>
        </w:rPr>
        <w:t>（一）比选申请人基本情况表</w:t>
      </w:r>
      <w:bookmarkEnd w:id="52"/>
      <w:bookmarkEnd w:id="53"/>
      <w:bookmarkEnd w:id="54"/>
      <w:bookmarkEnd w:id="55"/>
    </w:p>
    <w:tbl>
      <w:tblPr>
        <w:tblStyle w:val="42"/>
        <w:tblW w:w="9061"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6"/>
        <w:gridCol w:w="898"/>
        <w:gridCol w:w="1132"/>
        <w:gridCol w:w="810"/>
        <w:gridCol w:w="580"/>
        <w:gridCol w:w="815"/>
        <w:gridCol w:w="675"/>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比选申请人名称</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邮政编码</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71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电话</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71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电子邮件</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c>
          <w:tcPr>
            <w:tcW w:w="4315"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注册资本</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成立时间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基本账户开户银行</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基本账户银行账号</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r>
              <w:rPr>
                <w:sz w:val="21"/>
                <w:szCs w:val="21"/>
                <w:highlight w:val="none"/>
              </w:rPr>
              <w:t>经营范围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highlight w:val="none"/>
              </w:rPr>
            </w:pPr>
            <w:r>
              <w:rPr>
                <w:sz w:val="21"/>
                <w:szCs w:val="21"/>
                <w:highlight w:val="none"/>
              </w:rPr>
              <w:t>比选申请人关联企业情况</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highlight w:val="none"/>
              </w:rPr>
            </w:pPr>
            <w:r>
              <w:rPr>
                <w:sz w:val="21"/>
                <w:szCs w:val="21"/>
                <w:highlight w:val="none"/>
              </w:rPr>
              <w:t>比选申请人应提供关联企业情况，包括：</w:t>
            </w:r>
          </w:p>
          <w:p>
            <w:pPr>
              <w:spacing w:line="240" w:lineRule="auto"/>
              <w:ind w:firstLine="0" w:firstLineChars="0"/>
              <w:rPr>
                <w:sz w:val="21"/>
                <w:szCs w:val="21"/>
                <w:highlight w:val="none"/>
              </w:rPr>
            </w:pPr>
            <w:r>
              <w:rPr>
                <w:sz w:val="21"/>
                <w:szCs w:val="21"/>
                <w:highlight w:val="none"/>
              </w:rPr>
              <w:t>（1）比选申请人的所有股东名称及相应股权（出资额）比例</w:t>
            </w:r>
            <w:r>
              <w:rPr>
                <w:sz w:val="21"/>
                <w:szCs w:val="21"/>
                <w:highlight w:val="none"/>
                <w:u w:val="single"/>
              </w:rPr>
              <w:t xml:space="preserve">         </w:t>
            </w:r>
            <w:r>
              <w:rPr>
                <w:sz w:val="21"/>
                <w:szCs w:val="21"/>
                <w:highlight w:val="none"/>
              </w:rPr>
              <w:t>；如比选申请人为上市公司，比选申请人应提供股权占公司股份总数</w:t>
            </w:r>
            <w:r>
              <w:rPr>
                <w:sz w:val="21"/>
                <w:szCs w:val="21"/>
                <w:highlight w:val="none"/>
                <w:u w:val="single"/>
              </w:rPr>
              <w:t xml:space="preserve">   </w:t>
            </w:r>
            <w:r>
              <w:rPr>
                <w:sz w:val="21"/>
                <w:szCs w:val="21"/>
                <w:highlight w:val="none"/>
              </w:rPr>
              <w:t>%以上的所有股东名称及相应股权比例</w:t>
            </w:r>
            <w:r>
              <w:rPr>
                <w:sz w:val="21"/>
                <w:szCs w:val="21"/>
                <w:highlight w:val="none"/>
                <w:u w:val="single"/>
              </w:rPr>
              <w:t xml:space="preserve">       </w:t>
            </w:r>
            <w:r>
              <w:rPr>
                <w:sz w:val="21"/>
                <w:szCs w:val="21"/>
                <w:highlight w:val="none"/>
              </w:rPr>
              <w:t>；</w:t>
            </w:r>
          </w:p>
          <w:p>
            <w:pPr>
              <w:spacing w:line="240" w:lineRule="auto"/>
              <w:ind w:firstLine="0" w:firstLineChars="0"/>
              <w:rPr>
                <w:sz w:val="21"/>
                <w:szCs w:val="21"/>
                <w:highlight w:val="none"/>
              </w:rPr>
            </w:pPr>
            <w:r>
              <w:rPr>
                <w:sz w:val="21"/>
                <w:szCs w:val="21"/>
                <w:highlight w:val="none"/>
              </w:rPr>
              <w:t>（2）比选申请人投资（控股）或管理的下属企业名称、持有股权（出资额）比例</w:t>
            </w:r>
            <w:r>
              <w:rPr>
                <w:sz w:val="21"/>
                <w:szCs w:val="21"/>
                <w:highlight w:val="none"/>
                <w:u w:val="single"/>
              </w:rPr>
              <w:t xml:space="preserve">       </w:t>
            </w:r>
            <w:r>
              <w:rPr>
                <w:sz w:val="21"/>
                <w:szCs w:val="21"/>
                <w:highlight w:val="none"/>
              </w:rPr>
              <w:t>；</w:t>
            </w:r>
          </w:p>
          <w:p>
            <w:pPr>
              <w:topLinePunct/>
              <w:spacing w:line="240" w:lineRule="auto"/>
              <w:ind w:firstLine="0" w:firstLineChars="0"/>
              <w:jc w:val="left"/>
              <w:rPr>
                <w:sz w:val="21"/>
                <w:szCs w:val="21"/>
                <w:highlight w:val="none"/>
              </w:rPr>
            </w:pPr>
            <w:r>
              <w:rPr>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vAlign w:val="center"/>
          </w:tcPr>
          <w:p>
            <w:pPr>
              <w:spacing w:line="240" w:lineRule="auto"/>
              <w:ind w:firstLine="0" w:firstLineChars="0"/>
              <w:jc w:val="center"/>
              <w:rPr>
                <w:sz w:val="21"/>
                <w:szCs w:val="21"/>
                <w:highlight w:val="none"/>
              </w:rPr>
            </w:pPr>
            <w:r>
              <w:rPr>
                <w:sz w:val="21"/>
                <w:szCs w:val="21"/>
                <w:highlight w:val="none"/>
              </w:rPr>
              <w:t>备注</w:t>
            </w:r>
          </w:p>
        </w:tc>
        <w:tc>
          <w:tcPr>
            <w:tcW w:w="6345" w:type="dxa"/>
            <w:gridSpan w:val="7"/>
          </w:tcPr>
          <w:p>
            <w:pPr>
              <w:topLinePunct/>
              <w:spacing w:line="240" w:lineRule="auto"/>
              <w:ind w:firstLine="0" w:firstLineChars="0"/>
              <w:jc w:val="center"/>
              <w:rPr>
                <w:sz w:val="21"/>
                <w:szCs w:val="21"/>
                <w:highlight w:val="none"/>
              </w:rPr>
            </w:pPr>
          </w:p>
        </w:tc>
      </w:tr>
    </w:tbl>
    <w:p>
      <w:pPr>
        <w:ind w:firstLine="480"/>
        <w:rPr>
          <w:highlight w:val="none"/>
        </w:rPr>
      </w:pPr>
    </w:p>
    <w:p>
      <w:pPr>
        <w:spacing w:before="120" w:beforeLines="50" w:line="240" w:lineRule="auto"/>
        <w:ind w:firstLine="0" w:firstLineChars="0"/>
        <w:rPr>
          <w:sz w:val="21"/>
          <w:szCs w:val="21"/>
          <w:highlight w:val="none"/>
        </w:rPr>
      </w:pPr>
      <w:r>
        <w:rPr>
          <w:sz w:val="21"/>
          <w:szCs w:val="21"/>
          <w:highlight w:val="none"/>
        </w:rPr>
        <w:t>注：</w:t>
      </w:r>
    </w:p>
    <w:p>
      <w:pPr>
        <w:spacing w:line="240" w:lineRule="auto"/>
        <w:ind w:firstLine="0" w:firstLineChars="0"/>
        <w:rPr>
          <w:sz w:val="21"/>
          <w:szCs w:val="21"/>
          <w:highlight w:val="none"/>
        </w:rPr>
      </w:pPr>
      <w:r>
        <w:rPr>
          <w:sz w:val="21"/>
          <w:szCs w:val="21"/>
          <w:highlight w:val="none"/>
        </w:rPr>
        <w:t>1.比选申请人应在本表后附企业营业执照副本、资质证书副本、基本账户开户许可证及其它比选申请人认为可以附的其它相关证明材料。</w:t>
      </w:r>
    </w:p>
    <w:p>
      <w:pPr>
        <w:spacing w:line="240" w:lineRule="auto"/>
        <w:ind w:firstLine="0" w:firstLineChars="0"/>
        <w:rPr>
          <w:sz w:val="21"/>
          <w:szCs w:val="21"/>
          <w:highlight w:val="none"/>
        </w:rPr>
      </w:pPr>
      <w:r>
        <w:rPr>
          <w:sz w:val="21"/>
          <w:szCs w:val="21"/>
          <w:highlight w:val="none"/>
        </w:rPr>
        <w:t>2．以上材料均为影印件，本表及相关证明材料均加盖比选申请人单位章。</w:t>
      </w:r>
    </w:p>
    <w:p>
      <w:pPr>
        <w:ind w:firstLine="0" w:firstLineChars="0"/>
        <w:jc w:val="center"/>
        <w:rPr>
          <w:sz w:val="26"/>
          <w:szCs w:val="26"/>
          <w:highlight w:val="none"/>
        </w:rPr>
      </w:pPr>
      <w:r>
        <w:rPr>
          <w:sz w:val="28"/>
          <w:szCs w:val="28"/>
          <w:highlight w:val="none"/>
        </w:rPr>
        <w:br w:type="page"/>
      </w:r>
      <w:r>
        <w:rPr>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sz w:val="21"/>
                <w:szCs w:val="21"/>
                <w:highlight w:val="none"/>
              </w:rPr>
            </w:pPr>
            <w:r>
              <w:rPr>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sz w:val="21"/>
                <w:szCs w:val="21"/>
                <w:highlight w:val="none"/>
              </w:rPr>
            </w:pPr>
            <w:r>
              <w:rPr>
                <w:sz w:val="21"/>
                <w:szCs w:val="21"/>
                <w:highlight w:val="none"/>
              </w:rPr>
              <w:t>说明</w:t>
            </w:r>
          </w:p>
        </w:tc>
      </w:tr>
    </w:tbl>
    <w:p>
      <w:pPr>
        <w:ind w:firstLine="0" w:firstLineChars="0"/>
        <w:jc w:val="left"/>
        <w:rPr>
          <w:sz w:val="21"/>
          <w:szCs w:val="21"/>
          <w:highlight w:val="none"/>
        </w:rPr>
      </w:pPr>
    </w:p>
    <w:p>
      <w:pPr>
        <w:ind w:firstLine="0" w:firstLineChars="0"/>
        <w:jc w:val="left"/>
        <w:rPr>
          <w:sz w:val="21"/>
          <w:szCs w:val="21"/>
          <w:highlight w:val="none"/>
        </w:rPr>
      </w:pPr>
    </w:p>
    <w:p>
      <w:pPr>
        <w:ind w:firstLine="0" w:firstLineChars="0"/>
        <w:jc w:val="left"/>
        <w:rPr>
          <w:b/>
          <w:sz w:val="28"/>
          <w:szCs w:val="28"/>
          <w:highlight w:val="none"/>
        </w:rPr>
      </w:pPr>
      <w:r>
        <w:rPr>
          <w:sz w:val="21"/>
          <w:szCs w:val="21"/>
          <w:highlight w:val="none"/>
        </w:rPr>
        <w:t>注：本表应加盖比选申请人单位章。</w:t>
      </w:r>
    </w:p>
    <w:p>
      <w:pPr>
        <w:pStyle w:val="2"/>
        <w:ind w:left="480" w:firstLine="562"/>
        <w:rPr>
          <w:highlight w:val="none"/>
        </w:rPr>
      </w:pPr>
      <w:r>
        <w:rPr>
          <w:b/>
          <w:sz w:val="28"/>
          <w:szCs w:val="28"/>
          <w:highlight w:val="none"/>
        </w:rPr>
        <w:br w:type="page"/>
      </w:r>
    </w:p>
    <w:p>
      <w:pPr>
        <w:ind w:firstLine="0" w:firstLineChars="0"/>
        <w:jc w:val="center"/>
        <w:rPr>
          <w:sz w:val="26"/>
          <w:szCs w:val="26"/>
          <w:highlight w:val="none"/>
        </w:rPr>
      </w:pPr>
      <w:bookmarkStart w:id="56" w:name="_Toc152042599"/>
      <w:bookmarkStart w:id="57" w:name="_Toc179632830"/>
      <w:bookmarkStart w:id="58" w:name="_Toc152045810"/>
      <w:bookmarkStart w:id="59" w:name="_Toc144974878"/>
      <w:r>
        <w:rPr>
          <w:sz w:val="26"/>
          <w:szCs w:val="26"/>
          <w:highlight w:val="none"/>
        </w:rPr>
        <w:t>（三）近年财务状况表</w:t>
      </w:r>
    </w:p>
    <w:p>
      <w:pPr>
        <w:spacing w:line="400" w:lineRule="exact"/>
        <w:ind w:firstLine="0" w:firstLineChars="0"/>
        <w:jc w:val="center"/>
        <w:rPr>
          <w:sz w:val="26"/>
          <w:szCs w:val="26"/>
          <w:highlight w:val="none"/>
        </w:rPr>
      </w:pPr>
      <w:r>
        <w:rPr>
          <w:sz w:val="26"/>
          <w:szCs w:val="26"/>
          <w:highlight w:val="none"/>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项目或指标</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单位</w:t>
            </w:r>
          </w:p>
        </w:tc>
        <w:tc>
          <w:tcPr>
            <w:tcW w:w="4457" w:type="dxa"/>
            <w:vAlign w:val="center"/>
          </w:tcPr>
          <w:p>
            <w:pPr>
              <w:adjustRightInd w:val="0"/>
              <w:snapToGrid w:val="0"/>
              <w:spacing w:line="240" w:lineRule="auto"/>
              <w:ind w:firstLine="0" w:firstLineChars="0"/>
              <w:jc w:val="center"/>
              <w:rPr>
                <w:sz w:val="21"/>
                <w:szCs w:val="21"/>
                <w:highlight w:val="none"/>
              </w:rPr>
            </w:pPr>
            <w:r>
              <w:rPr>
                <w:sz w:val="21"/>
                <w:szCs w:val="21"/>
                <w:highlight w:val="none"/>
                <w:u w:val="single"/>
              </w:rPr>
              <w:t xml:space="preserve">       </w:t>
            </w:r>
            <w:r>
              <w:rPr>
                <w:sz w:val="21"/>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一、注册资本</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二、净资产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三、总资产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四、固定资产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五、流动资产</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六、流动负债</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七、负债合计</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八、营业收入</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九、净利润</w:t>
            </w:r>
          </w:p>
        </w:tc>
        <w:tc>
          <w:tcPr>
            <w:tcW w:w="1488" w:type="dxa"/>
            <w:vAlign w:val="center"/>
          </w:tcPr>
          <w:p>
            <w:pP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adjustRightInd w:val="0"/>
              <w:snapToGrid w:val="0"/>
              <w:spacing w:line="240" w:lineRule="auto"/>
              <w:ind w:firstLine="0" w:firstLineChars="0"/>
              <w:jc w:val="center"/>
              <w:rPr>
                <w:sz w:val="21"/>
                <w:szCs w:val="21"/>
                <w:highlight w:val="none"/>
              </w:rPr>
            </w:pPr>
          </w:p>
        </w:tc>
      </w:tr>
    </w:tbl>
    <w:p>
      <w:pPr>
        <w:spacing w:line="240" w:lineRule="auto"/>
        <w:ind w:firstLine="0" w:firstLineChars="0"/>
        <w:rPr>
          <w:sz w:val="21"/>
          <w:szCs w:val="21"/>
          <w:highlight w:val="none"/>
        </w:rPr>
      </w:pPr>
    </w:p>
    <w:p>
      <w:pPr>
        <w:ind w:firstLine="0" w:firstLineChars="0"/>
        <w:rPr>
          <w:sz w:val="21"/>
          <w:szCs w:val="21"/>
          <w:highlight w:val="none"/>
        </w:rPr>
      </w:pPr>
      <w:r>
        <w:rPr>
          <w:sz w:val="21"/>
          <w:szCs w:val="21"/>
          <w:highlight w:val="none"/>
        </w:rPr>
        <w:t>注：</w:t>
      </w:r>
    </w:p>
    <w:p>
      <w:pPr>
        <w:ind w:firstLine="0" w:firstLineChars="0"/>
        <w:rPr>
          <w:kern w:val="0"/>
          <w:sz w:val="21"/>
          <w:szCs w:val="21"/>
          <w:highlight w:val="none"/>
        </w:rPr>
      </w:pPr>
      <w:r>
        <w:rPr>
          <w:sz w:val="21"/>
          <w:szCs w:val="21"/>
          <w:highlight w:val="none"/>
        </w:rPr>
        <w:t>1.比选申请</w:t>
      </w:r>
      <w:r>
        <w:rPr>
          <w:kern w:val="0"/>
          <w:sz w:val="21"/>
          <w:szCs w:val="21"/>
          <w:highlight w:val="none"/>
        </w:rPr>
        <w:t>人在本表后，应按照要求的内容提供对应年度的相关财务状况证明材料：</w:t>
      </w:r>
    </w:p>
    <w:p>
      <w:pPr>
        <w:ind w:firstLine="420"/>
        <w:rPr>
          <w:kern w:val="0"/>
          <w:sz w:val="21"/>
          <w:szCs w:val="21"/>
          <w:highlight w:val="none"/>
        </w:rPr>
      </w:pPr>
      <w:r>
        <w:rPr>
          <w:kern w:val="0"/>
          <w:sz w:val="21"/>
          <w:szCs w:val="21"/>
          <w:highlight w:val="none"/>
        </w:rPr>
        <w:t>财务报表，包括资产负债表、利润表和现金流量表。</w:t>
      </w:r>
    </w:p>
    <w:p>
      <w:pPr>
        <w:ind w:firstLine="420"/>
        <w:rPr>
          <w:kern w:val="0"/>
          <w:sz w:val="21"/>
          <w:szCs w:val="21"/>
          <w:highlight w:val="none"/>
        </w:rPr>
      </w:pPr>
      <w:r>
        <w:rPr>
          <w:kern w:val="0"/>
          <w:sz w:val="21"/>
          <w:szCs w:val="21"/>
          <w:highlight w:val="none"/>
        </w:rPr>
        <w:t>本表所列数据必须与本表各附件中的数据相一致。</w:t>
      </w:r>
    </w:p>
    <w:p>
      <w:pPr>
        <w:ind w:firstLine="0" w:firstLineChars="0"/>
        <w:rPr>
          <w:sz w:val="21"/>
          <w:szCs w:val="21"/>
          <w:highlight w:val="none"/>
        </w:rPr>
      </w:pPr>
      <w:r>
        <w:rPr>
          <w:kern w:val="0"/>
          <w:sz w:val="21"/>
          <w:szCs w:val="21"/>
          <w:highlight w:val="none"/>
        </w:rPr>
        <w:t>2.因比选申请人自身原因未提供附件或提供的附件不能与所证明的内容相匹配，造成财务或其他内容不予认可时，比选申请人自行承担相关责任。</w:t>
      </w:r>
    </w:p>
    <w:p>
      <w:pPr>
        <w:ind w:firstLine="0" w:firstLineChars="0"/>
        <w:rPr>
          <w:sz w:val="21"/>
          <w:szCs w:val="21"/>
          <w:highlight w:val="none"/>
        </w:rPr>
      </w:pPr>
      <w:r>
        <w:rPr>
          <w:sz w:val="21"/>
          <w:szCs w:val="21"/>
          <w:highlight w:val="none"/>
        </w:rPr>
        <w:t>3.以上证明材料及本表均应加盖比选申请人单位章。</w:t>
      </w:r>
    </w:p>
    <w:p>
      <w:pPr>
        <w:ind w:firstLine="0" w:firstLineChars="0"/>
        <w:rPr>
          <w:sz w:val="21"/>
          <w:szCs w:val="21"/>
          <w:highlight w:val="none"/>
        </w:rPr>
      </w:pPr>
    </w:p>
    <w:p>
      <w:pPr>
        <w:widowControl/>
        <w:spacing w:line="240" w:lineRule="auto"/>
        <w:ind w:firstLine="0" w:firstLineChars="0"/>
        <w:jc w:val="left"/>
        <w:rPr>
          <w:sz w:val="21"/>
          <w:szCs w:val="21"/>
          <w:highlight w:val="none"/>
        </w:rPr>
      </w:pPr>
      <w:r>
        <w:rPr>
          <w:sz w:val="21"/>
          <w:szCs w:val="21"/>
          <w:highlight w:val="none"/>
        </w:rPr>
        <w:br w:type="page"/>
      </w:r>
    </w:p>
    <w:p>
      <w:pPr>
        <w:ind w:firstLine="0" w:firstLineChars="0"/>
        <w:rPr>
          <w:sz w:val="21"/>
          <w:szCs w:val="21"/>
          <w:highlight w:val="none"/>
        </w:rPr>
      </w:pPr>
    </w:p>
    <w:p>
      <w:pPr>
        <w:ind w:firstLine="0" w:firstLineChars="0"/>
        <w:jc w:val="center"/>
        <w:rPr>
          <w:sz w:val="28"/>
          <w:szCs w:val="28"/>
          <w:highlight w:val="none"/>
        </w:rPr>
      </w:pPr>
      <w:r>
        <w:rPr>
          <w:sz w:val="26"/>
          <w:szCs w:val="26"/>
          <w:highlight w:val="none"/>
        </w:rPr>
        <w:t>（四）近年完成的类似项目情况表</w:t>
      </w:r>
      <w:bookmarkEnd w:id="56"/>
      <w:bookmarkEnd w:id="57"/>
      <w:bookmarkEnd w:id="58"/>
      <w:bookmarkEnd w:id="59"/>
    </w:p>
    <w:p>
      <w:pPr>
        <w:spacing w:line="440" w:lineRule="exact"/>
        <w:ind w:firstLine="0" w:firstLineChars="0"/>
        <w:rPr>
          <w:sz w:val="23"/>
          <w:szCs w:val="23"/>
          <w:highlight w:val="none"/>
        </w:rPr>
      </w:pPr>
      <w:r>
        <w:rPr>
          <w:sz w:val="23"/>
          <w:szCs w:val="23"/>
          <w:highlight w:val="none"/>
        </w:rPr>
        <w:t>序号</w:t>
      </w:r>
      <w:r>
        <w:rPr>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项目名称</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项目所在地</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项目用户名称</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项目用户地址</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项目用户联系人</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项目客户电话</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合同总金额</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签订合同日期</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承担的工作</w:t>
            </w:r>
          </w:p>
        </w:tc>
        <w:tc>
          <w:tcPr>
            <w:tcW w:w="6258" w:type="dxa"/>
          </w:tcPr>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sz w:val="21"/>
                <w:szCs w:val="21"/>
                <w:highlight w:val="none"/>
              </w:rPr>
            </w:pPr>
            <w:r>
              <w:rPr>
                <w:sz w:val="21"/>
                <w:szCs w:val="21"/>
                <w:highlight w:val="none"/>
              </w:rPr>
              <w:t>项目描述</w:t>
            </w:r>
          </w:p>
        </w:tc>
        <w:tc>
          <w:tcPr>
            <w:tcW w:w="6258" w:type="dxa"/>
          </w:tcPr>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p>
            <w:pP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sz w:val="21"/>
                <w:szCs w:val="21"/>
                <w:highlight w:val="none"/>
              </w:rPr>
            </w:pPr>
            <w:r>
              <w:rPr>
                <w:sz w:val="21"/>
                <w:szCs w:val="21"/>
                <w:highlight w:val="none"/>
              </w:rPr>
              <w:t>备注</w:t>
            </w:r>
          </w:p>
        </w:tc>
        <w:tc>
          <w:tcPr>
            <w:tcW w:w="6258" w:type="dxa"/>
          </w:tcPr>
          <w:p>
            <w:pPr>
              <w:topLinePunct/>
              <w:spacing w:line="240" w:lineRule="auto"/>
              <w:ind w:firstLine="0" w:firstLineChars="0"/>
              <w:rPr>
                <w:sz w:val="21"/>
                <w:szCs w:val="21"/>
                <w:highlight w:val="none"/>
              </w:rPr>
            </w:pPr>
          </w:p>
        </w:tc>
      </w:tr>
    </w:tbl>
    <w:p>
      <w:pPr>
        <w:spacing w:line="240" w:lineRule="auto"/>
        <w:ind w:firstLine="0" w:firstLineChars="0"/>
        <w:jc w:val="left"/>
        <w:rPr>
          <w:sz w:val="21"/>
          <w:szCs w:val="21"/>
          <w:highlight w:val="none"/>
        </w:rPr>
      </w:pPr>
    </w:p>
    <w:p>
      <w:pPr>
        <w:spacing w:line="240" w:lineRule="auto"/>
        <w:ind w:firstLine="0" w:firstLineChars="0"/>
        <w:jc w:val="left"/>
        <w:rPr>
          <w:sz w:val="21"/>
          <w:szCs w:val="21"/>
          <w:highlight w:val="none"/>
        </w:rPr>
      </w:pPr>
      <w:r>
        <w:rPr>
          <w:sz w:val="21"/>
          <w:szCs w:val="21"/>
          <w:highlight w:val="none"/>
        </w:rPr>
        <w:t>注：</w:t>
      </w:r>
    </w:p>
    <w:p>
      <w:pPr>
        <w:ind w:firstLine="0" w:firstLineChars="0"/>
        <w:jc w:val="left"/>
        <w:rPr>
          <w:sz w:val="21"/>
          <w:szCs w:val="21"/>
          <w:highlight w:val="none"/>
        </w:rPr>
      </w:pPr>
      <w:r>
        <w:rPr>
          <w:sz w:val="21"/>
          <w:szCs w:val="21"/>
          <w:highlight w:val="none"/>
        </w:rPr>
        <w:t>1.每张表格只填写一个项目，并标明序号。</w:t>
      </w:r>
    </w:p>
    <w:p>
      <w:pPr>
        <w:ind w:firstLine="0" w:firstLineChars="0"/>
        <w:jc w:val="left"/>
        <w:rPr>
          <w:kern w:val="0"/>
          <w:sz w:val="21"/>
          <w:szCs w:val="21"/>
          <w:highlight w:val="none"/>
        </w:rPr>
      </w:pPr>
      <w:r>
        <w:rPr>
          <w:sz w:val="21"/>
          <w:szCs w:val="21"/>
          <w:highlight w:val="none"/>
        </w:rPr>
        <w:t>2.比选申请人应在本表后附合同协议书</w:t>
      </w:r>
      <w:r>
        <w:rPr>
          <w:kern w:val="0"/>
          <w:sz w:val="21"/>
          <w:szCs w:val="21"/>
          <w:highlight w:val="none"/>
        </w:rPr>
        <w:t>（须包括签订合同的首页、</w:t>
      </w:r>
      <w:r>
        <w:rPr>
          <w:bCs/>
          <w:sz w:val="21"/>
          <w:szCs w:val="21"/>
          <w:highlight w:val="none"/>
        </w:rPr>
        <w:t>项目名称、简介</w:t>
      </w:r>
      <w:r>
        <w:rPr>
          <w:kern w:val="0"/>
          <w:sz w:val="21"/>
          <w:szCs w:val="21"/>
          <w:highlight w:val="none"/>
        </w:rPr>
        <w:t>所在页及金额页、签字盖章页等关键页）</w:t>
      </w:r>
      <w:r>
        <w:rPr>
          <w:sz w:val="21"/>
          <w:szCs w:val="21"/>
          <w:highlight w:val="none"/>
        </w:rPr>
        <w:t>等相关证明材料的影印件</w:t>
      </w:r>
      <w:r>
        <w:rPr>
          <w:kern w:val="0"/>
          <w:sz w:val="21"/>
          <w:szCs w:val="21"/>
          <w:highlight w:val="none"/>
        </w:rPr>
        <w:t>；业绩时间以合同签订时间为准。</w:t>
      </w:r>
    </w:p>
    <w:p>
      <w:pPr>
        <w:ind w:firstLine="0" w:firstLineChars="0"/>
        <w:jc w:val="left"/>
        <w:rPr>
          <w:sz w:val="21"/>
          <w:szCs w:val="21"/>
          <w:highlight w:val="none"/>
        </w:rPr>
      </w:pPr>
      <w:r>
        <w:rPr>
          <w:sz w:val="21"/>
          <w:szCs w:val="21"/>
          <w:highlight w:val="none"/>
        </w:rPr>
        <w:t>3.如近年来，比选申请人法人机构发生合法变更或重组或法人名称变更时，应提供相关部门的合法批件或其他相关证明材料来证明其所附业绩的继承性。</w:t>
      </w:r>
    </w:p>
    <w:p>
      <w:pPr>
        <w:ind w:firstLine="0" w:firstLineChars="0"/>
        <w:jc w:val="left"/>
        <w:rPr>
          <w:sz w:val="21"/>
          <w:szCs w:val="21"/>
          <w:highlight w:val="none"/>
        </w:rPr>
      </w:pPr>
      <w:r>
        <w:rPr>
          <w:sz w:val="21"/>
          <w:szCs w:val="21"/>
          <w:highlight w:val="none"/>
        </w:rPr>
        <w:t>4.本表及相关证明材料均加盖比选申请人单位章。</w:t>
      </w:r>
    </w:p>
    <w:p>
      <w:pPr>
        <w:spacing w:line="240" w:lineRule="auto"/>
        <w:ind w:firstLine="0" w:firstLineChars="0"/>
        <w:jc w:val="left"/>
        <w:rPr>
          <w:sz w:val="21"/>
          <w:szCs w:val="21"/>
          <w:highlight w:val="none"/>
        </w:rPr>
      </w:pPr>
    </w:p>
    <w:p>
      <w:pPr>
        <w:spacing w:line="400" w:lineRule="exact"/>
        <w:ind w:firstLine="560"/>
        <w:jc w:val="center"/>
        <w:rPr>
          <w:sz w:val="28"/>
          <w:szCs w:val="28"/>
          <w:highlight w:val="none"/>
        </w:rPr>
      </w:pPr>
      <w:bookmarkStart w:id="60" w:name="_Toc179632831"/>
      <w:bookmarkStart w:id="61" w:name="_Toc152042600"/>
      <w:bookmarkStart w:id="62" w:name="_Toc152045811"/>
      <w:bookmarkStart w:id="63" w:name="_Toc144974879"/>
    </w:p>
    <w:p>
      <w:pPr>
        <w:spacing w:line="400" w:lineRule="exact"/>
        <w:ind w:firstLine="0" w:firstLineChars="0"/>
        <w:jc w:val="center"/>
        <w:rPr>
          <w:sz w:val="28"/>
          <w:szCs w:val="28"/>
          <w:highlight w:val="none"/>
        </w:rPr>
      </w:pPr>
      <w:r>
        <w:rPr>
          <w:sz w:val="28"/>
          <w:szCs w:val="28"/>
          <w:highlight w:val="none"/>
        </w:rPr>
        <w:br w:type="page"/>
      </w:r>
      <w:r>
        <w:rPr>
          <w:sz w:val="26"/>
          <w:szCs w:val="26"/>
          <w:highlight w:val="none"/>
        </w:rPr>
        <w:t>（五）比选申请人信誉情况表</w:t>
      </w:r>
      <w:bookmarkEnd w:id="60"/>
      <w:bookmarkEnd w:id="61"/>
      <w:bookmarkEnd w:id="62"/>
      <w:bookmarkEnd w:id="63"/>
    </w:p>
    <w:p>
      <w:pPr>
        <w:spacing w:line="440" w:lineRule="exact"/>
        <w:ind w:firstLine="400"/>
        <w:rPr>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sz w:val="21"/>
                <w:szCs w:val="21"/>
                <w:highlight w:val="none"/>
              </w:rPr>
            </w:pPr>
            <w:r>
              <w:rPr>
                <w:b/>
                <w:bCs/>
                <w:sz w:val="21"/>
                <w:szCs w:val="21"/>
                <w:highlight w:val="none"/>
              </w:rPr>
              <w:t>项目</w:t>
            </w:r>
          </w:p>
        </w:tc>
        <w:tc>
          <w:tcPr>
            <w:tcW w:w="4151" w:type="dxa"/>
            <w:vAlign w:val="center"/>
          </w:tcPr>
          <w:p>
            <w:pPr>
              <w:adjustRightInd w:val="0"/>
              <w:snapToGrid w:val="0"/>
              <w:spacing w:line="240" w:lineRule="auto"/>
              <w:ind w:firstLine="0" w:firstLineChars="0"/>
              <w:jc w:val="center"/>
              <w:rPr>
                <w:b/>
                <w:bCs/>
                <w:sz w:val="21"/>
                <w:szCs w:val="21"/>
                <w:highlight w:val="none"/>
              </w:rPr>
            </w:pPr>
            <w:r>
              <w:rPr>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highlight w:val="none"/>
              </w:rPr>
            </w:pPr>
            <w:r>
              <w:rPr>
                <w:sz w:val="21"/>
                <w:szCs w:val="21"/>
                <w:highlight w:val="none"/>
              </w:rPr>
              <w:t>1.在“信用中国”网站（http：//www.creditchina.gov.cn）中被列入失信被执行人名单的比选申请人。</w:t>
            </w:r>
          </w:p>
        </w:tc>
        <w:tc>
          <w:tcPr>
            <w:tcW w:w="4151" w:type="dxa"/>
          </w:tcPr>
          <w:p>
            <w:pPr>
              <w:spacing w:line="440" w:lineRule="exact"/>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highlight w:val="none"/>
              </w:rPr>
            </w:pPr>
            <w:r>
              <w:rPr>
                <w:sz w:val="21"/>
                <w:szCs w:val="21"/>
                <w:highlight w:val="none"/>
              </w:rPr>
              <w:t>2.在国家企业信用信息公示系统（http：//www.gsxt.gov.cn）中被列入严重违法失信企业名单的比选申请人。</w:t>
            </w:r>
          </w:p>
        </w:tc>
        <w:tc>
          <w:tcPr>
            <w:tcW w:w="4151" w:type="dxa"/>
          </w:tcPr>
          <w:p>
            <w:pPr>
              <w:spacing w:line="440" w:lineRule="exact"/>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highlight w:val="none"/>
              </w:rPr>
            </w:pPr>
            <w:r>
              <w:rPr>
                <w:sz w:val="21"/>
                <w:szCs w:val="21"/>
                <w:highlight w:val="none"/>
              </w:rPr>
              <w:t>3.在中国裁判文书网（http：//wenshu.court.gov.cn）中比选申请人（单位）及其法定代表人、拟委任的项目负责人在2020年1月1日至本次</w:t>
            </w:r>
            <w:r>
              <w:rPr>
                <w:spacing w:val="-6"/>
                <w:sz w:val="21"/>
                <w:szCs w:val="21"/>
                <w:highlight w:val="none"/>
              </w:rPr>
              <w:t>比选申请文件递交截止日</w:t>
            </w:r>
            <w:r>
              <w:rPr>
                <w:sz w:val="21"/>
                <w:szCs w:val="21"/>
                <w:highlight w:val="none"/>
              </w:rPr>
              <w:t>期间有行贿犯罪记录。</w:t>
            </w:r>
          </w:p>
        </w:tc>
        <w:tc>
          <w:tcPr>
            <w:tcW w:w="4151" w:type="dxa"/>
          </w:tcPr>
          <w:p>
            <w:pPr>
              <w:spacing w:line="440" w:lineRule="exact"/>
              <w:ind w:firstLine="0" w:firstLineChars="0"/>
              <w:rPr>
                <w:sz w:val="21"/>
                <w:szCs w:val="21"/>
                <w:highlight w:val="none"/>
              </w:rPr>
            </w:pPr>
          </w:p>
        </w:tc>
      </w:tr>
    </w:tbl>
    <w:p>
      <w:pPr>
        <w:spacing w:line="240" w:lineRule="auto"/>
        <w:ind w:firstLine="0" w:firstLineChars="0"/>
        <w:rPr>
          <w:sz w:val="21"/>
          <w:szCs w:val="21"/>
          <w:highlight w:val="none"/>
        </w:rPr>
      </w:pPr>
      <w:bookmarkStart w:id="64" w:name="_Toc152045813"/>
      <w:bookmarkStart w:id="65" w:name="_Toc144974881"/>
      <w:bookmarkStart w:id="66" w:name="_Toc152042602"/>
      <w:bookmarkStart w:id="67" w:name="_Toc179632833"/>
    </w:p>
    <w:p>
      <w:pPr>
        <w:spacing w:line="240" w:lineRule="auto"/>
        <w:ind w:firstLine="0" w:firstLineChars="0"/>
        <w:rPr>
          <w:sz w:val="21"/>
          <w:szCs w:val="21"/>
          <w:highlight w:val="none"/>
        </w:rPr>
      </w:pPr>
      <w:r>
        <w:rPr>
          <w:sz w:val="21"/>
          <w:szCs w:val="21"/>
          <w:highlight w:val="none"/>
        </w:rPr>
        <w:t>注：</w:t>
      </w:r>
    </w:p>
    <w:p>
      <w:pPr>
        <w:numPr>
          <w:ilvl w:val="0"/>
          <w:numId w:val="7"/>
        </w:numPr>
        <w:spacing w:line="240" w:lineRule="auto"/>
        <w:ind w:firstLine="0" w:firstLineChars="0"/>
        <w:rPr>
          <w:sz w:val="21"/>
          <w:szCs w:val="21"/>
          <w:highlight w:val="none"/>
        </w:rPr>
      </w:pPr>
      <w:r>
        <w:rPr>
          <w:sz w:val="21"/>
          <w:szCs w:val="21"/>
          <w:highlight w:val="none"/>
        </w:rPr>
        <w:t>比选申请人应按照比选文件第二章“比选申请人须知”前附表附录4规定，逐条说明其信誉情况，并提供信誉情况承诺函（格式附后）。</w:t>
      </w:r>
    </w:p>
    <w:p>
      <w:pPr>
        <w:numPr>
          <w:ilvl w:val="0"/>
          <w:numId w:val="7"/>
        </w:numPr>
        <w:spacing w:line="240" w:lineRule="auto"/>
        <w:ind w:firstLine="0" w:firstLineChars="0"/>
        <w:rPr>
          <w:sz w:val="21"/>
          <w:szCs w:val="21"/>
          <w:highlight w:val="none"/>
        </w:rPr>
      </w:pPr>
      <w:r>
        <w:rPr>
          <w:sz w:val="21"/>
          <w:szCs w:val="21"/>
          <w:highlight w:val="none"/>
        </w:rPr>
        <w:t>本表及证明材料均应加盖比选申请人单位章。</w:t>
      </w:r>
    </w:p>
    <w:p>
      <w:pPr>
        <w:spacing w:line="240" w:lineRule="auto"/>
        <w:ind w:firstLine="0" w:firstLineChars="0"/>
        <w:rPr>
          <w:sz w:val="21"/>
          <w:szCs w:val="21"/>
          <w:highlight w:val="none"/>
        </w:rPr>
      </w:pPr>
    </w:p>
    <w:p>
      <w:pPr>
        <w:ind w:firstLine="0" w:firstLineChars="0"/>
        <w:jc w:val="left"/>
        <w:rPr>
          <w:highlight w:val="none"/>
        </w:rPr>
      </w:pPr>
      <w:r>
        <w:rPr>
          <w:highlight w:val="none"/>
        </w:rPr>
        <w:br w:type="page"/>
      </w:r>
    </w:p>
    <w:p>
      <w:pPr>
        <w:widowControl/>
        <w:spacing w:line="240" w:lineRule="auto"/>
        <w:ind w:firstLine="0" w:firstLineChars="0"/>
        <w:jc w:val="center"/>
        <w:outlineLvl w:val="1"/>
        <w:rPr>
          <w:kern w:val="0"/>
          <w:highlight w:val="none"/>
        </w:rPr>
      </w:pPr>
      <w:r>
        <w:rPr>
          <w:b/>
          <w:kern w:val="0"/>
          <w:sz w:val="32"/>
          <w:highlight w:val="none"/>
        </w:rPr>
        <w:t>信誉情况承诺函</w:t>
      </w:r>
    </w:p>
    <w:p>
      <w:pPr>
        <w:ind w:firstLine="0" w:firstLineChars="0"/>
        <w:jc w:val="left"/>
        <w:rPr>
          <w:kern w:val="0"/>
          <w:szCs w:val="24"/>
          <w:highlight w:val="none"/>
        </w:rPr>
      </w:pPr>
    </w:p>
    <w:p>
      <w:pPr>
        <w:widowControl/>
        <w:spacing w:after="120" w:afterLines="50"/>
        <w:ind w:firstLine="0" w:firstLineChars="0"/>
        <w:rPr>
          <w:kern w:val="0"/>
          <w:sz w:val="22"/>
          <w:highlight w:val="none"/>
        </w:rPr>
      </w:pPr>
      <w:r>
        <w:rPr>
          <w:kern w:val="0"/>
          <w:sz w:val="22"/>
          <w:highlight w:val="none"/>
          <w:u w:val="single"/>
        </w:rPr>
        <w:t xml:space="preserve">                   </w:t>
      </w:r>
      <w:r>
        <w:rPr>
          <w:kern w:val="0"/>
          <w:sz w:val="22"/>
          <w:highlight w:val="none"/>
        </w:rPr>
        <w:t>（比选人名称）：</w:t>
      </w:r>
    </w:p>
    <w:p>
      <w:pPr>
        <w:widowControl/>
        <w:ind w:firstLine="440"/>
        <w:rPr>
          <w:kern w:val="0"/>
          <w:sz w:val="22"/>
          <w:highlight w:val="none"/>
        </w:rPr>
      </w:pPr>
      <w:r>
        <w:rPr>
          <w:kern w:val="0"/>
          <w:sz w:val="22"/>
          <w:highlight w:val="none"/>
        </w:rPr>
        <w:t>我公司于</w:t>
      </w:r>
      <w:r>
        <w:rPr>
          <w:kern w:val="0"/>
          <w:sz w:val="22"/>
          <w:highlight w:val="none"/>
          <w:u w:val="single"/>
        </w:rPr>
        <w:t xml:space="preserve">    </w:t>
      </w:r>
      <w:r>
        <w:rPr>
          <w:kern w:val="0"/>
          <w:sz w:val="22"/>
          <w:highlight w:val="none"/>
        </w:rPr>
        <w:t>年</w:t>
      </w:r>
      <w:r>
        <w:rPr>
          <w:kern w:val="0"/>
          <w:sz w:val="22"/>
          <w:highlight w:val="none"/>
          <w:u w:val="single"/>
        </w:rPr>
        <w:t xml:space="preserve">   </w:t>
      </w:r>
      <w:r>
        <w:rPr>
          <w:kern w:val="0"/>
          <w:sz w:val="22"/>
          <w:highlight w:val="none"/>
        </w:rPr>
        <w:t>月</w:t>
      </w:r>
      <w:r>
        <w:rPr>
          <w:kern w:val="0"/>
          <w:sz w:val="22"/>
          <w:highlight w:val="none"/>
          <w:u w:val="single"/>
        </w:rPr>
        <w:t xml:space="preserve">   </w:t>
      </w:r>
      <w:r>
        <w:rPr>
          <w:kern w:val="0"/>
          <w:sz w:val="22"/>
          <w:highlight w:val="none"/>
        </w:rPr>
        <w:t>日参加你公司</w:t>
      </w:r>
      <w:r>
        <w:rPr>
          <w:kern w:val="0"/>
          <w:sz w:val="22"/>
          <w:highlight w:val="none"/>
          <w:u w:val="single"/>
        </w:rPr>
        <w:t xml:space="preserve">             </w:t>
      </w:r>
      <w:r>
        <w:rPr>
          <w:kern w:val="0"/>
          <w:sz w:val="22"/>
          <w:highlight w:val="none"/>
        </w:rPr>
        <w:t>（项目名称）比选，我公司在此承诺：</w:t>
      </w:r>
    </w:p>
    <w:p>
      <w:pPr>
        <w:widowControl/>
        <w:ind w:firstLine="440"/>
        <w:rPr>
          <w:kern w:val="0"/>
          <w:sz w:val="22"/>
          <w:highlight w:val="none"/>
        </w:rPr>
      </w:pPr>
      <w:r>
        <w:rPr>
          <w:kern w:val="0"/>
          <w:sz w:val="22"/>
          <w:highlight w:val="none"/>
        </w:rPr>
        <w:t>1.我公司未被“信用中国”网站（www.creditchina.gov.cn）列为失信被执行人；</w:t>
      </w:r>
    </w:p>
    <w:p>
      <w:pPr>
        <w:widowControl/>
        <w:ind w:firstLine="440"/>
        <w:rPr>
          <w:kern w:val="0"/>
          <w:sz w:val="22"/>
          <w:highlight w:val="none"/>
        </w:rPr>
      </w:pPr>
      <w:r>
        <w:rPr>
          <w:kern w:val="0"/>
          <w:sz w:val="22"/>
          <w:highlight w:val="none"/>
        </w:rPr>
        <w:t>2.我公司未被“国家企业信用信息公示系统”（www.gsxt.gov.cn）列入严重违法失信企业名单；</w:t>
      </w:r>
    </w:p>
    <w:p>
      <w:pPr>
        <w:widowControl/>
        <w:ind w:firstLine="440"/>
        <w:rPr>
          <w:kern w:val="0"/>
          <w:sz w:val="22"/>
          <w:highlight w:val="none"/>
        </w:rPr>
      </w:pPr>
      <w:r>
        <w:rPr>
          <w:kern w:val="0"/>
          <w:sz w:val="22"/>
          <w:highlight w:val="none"/>
        </w:rPr>
        <w:t>3.我公司或我公司法定代表人、拟委任的项目负责人自2020年1月1日至本次比选截止之日期间无行贿犯罪行为。</w:t>
      </w:r>
    </w:p>
    <w:p>
      <w:pPr>
        <w:widowControl/>
        <w:ind w:firstLine="440"/>
        <w:rPr>
          <w:kern w:val="0"/>
          <w:sz w:val="22"/>
          <w:highlight w:val="none"/>
        </w:rPr>
      </w:pPr>
      <w:r>
        <w:rPr>
          <w:kern w:val="0"/>
          <w:sz w:val="22"/>
          <w:highlight w:val="none"/>
        </w:rPr>
        <w:t>若经查询，我公司存在以上不良信誉情况，我公司无条件接受任何形式的处罚。</w:t>
      </w:r>
    </w:p>
    <w:p>
      <w:pPr>
        <w:widowControl/>
        <w:ind w:firstLine="440"/>
        <w:rPr>
          <w:kern w:val="0"/>
          <w:sz w:val="22"/>
          <w:highlight w:val="none"/>
        </w:rPr>
      </w:pPr>
      <w:r>
        <w:rPr>
          <w:kern w:val="0"/>
          <w:sz w:val="22"/>
          <w:highlight w:val="none"/>
        </w:rPr>
        <w:t>以上承诺真实有效，若我公司作出虚假承诺，我公司承担一切法律责任。</w:t>
      </w:r>
    </w:p>
    <w:p>
      <w:pPr>
        <w:pStyle w:val="20"/>
        <w:ind w:firstLine="440"/>
        <w:jc w:val="both"/>
        <w:rPr>
          <w:rFonts w:ascii="Times New Roman" w:hAnsi="Times New Roman" w:cs="Times New Roman"/>
          <w:sz w:val="22"/>
          <w:szCs w:val="22"/>
          <w:highlight w:val="none"/>
        </w:rPr>
      </w:pPr>
    </w:p>
    <w:p>
      <w:pPr>
        <w:ind w:firstLine="440"/>
        <w:rPr>
          <w:kern w:val="0"/>
          <w:sz w:val="22"/>
          <w:highlight w:val="none"/>
        </w:rPr>
      </w:pPr>
    </w:p>
    <w:p>
      <w:pPr>
        <w:pStyle w:val="20"/>
        <w:ind w:firstLine="440"/>
        <w:jc w:val="both"/>
        <w:rPr>
          <w:rFonts w:ascii="Times New Roman" w:hAnsi="Times New Roman" w:cs="Times New Roman"/>
          <w:sz w:val="22"/>
          <w:szCs w:val="22"/>
          <w:highlight w:val="none"/>
        </w:rPr>
      </w:pPr>
    </w:p>
    <w:p>
      <w:pPr>
        <w:ind w:firstLine="220" w:firstLineChars="100"/>
        <w:jc w:val="right"/>
        <w:rPr>
          <w:kern w:val="0"/>
          <w:sz w:val="22"/>
          <w:highlight w:val="none"/>
        </w:rPr>
      </w:pPr>
      <w:r>
        <w:rPr>
          <w:kern w:val="0"/>
          <w:sz w:val="22"/>
          <w:highlight w:val="none"/>
        </w:rPr>
        <w:t>投标人：</w:t>
      </w:r>
      <w:r>
        <w:rPr>
          <w:kern w:val="0"/>
          <w:sz w:val="22"/>
          <w:highlight w:val="none"/>
          <w:u w:val="single"/>
        </w:rPr>
        <w:t xml:space="preserve">                                     </w:t>
      </w:r>
      <w:r>
        <w:rPr>
          <w:kern w:val="0"/>
          <w:sz w:val="22"/>
          <w:highlight w:val="none"/>
        </w:rPr>
        <w:t>（盖单位印章）</w:t>
      </w:r>
    </w:p>
    <w:p>
      <w:pPr>
        <w:ind w:firstLine="220" w:firstLineChars="100"/>
        <w:jc w:val="right"/>
        <w:rPr>
          <w:kern w:val="0"/>
          <w:sz w:val="22"/>
          <w:highlight w:val="none"/>
        </w:rPr>
      </w:pPr>
      <w:r>
        <w:rPr>
          <w:kern w:val="0"/>
          <w:sz w:val="22"/>
          <w:highlight w:val="none"/>
        </w:rPr>
        <w:t>法定代表人或其委托代理人：</w:t>
      </w:r>
      <w:r>
        <w:rPr>
          <w:kern w:val="0"/>
          <w:sz w:val="22"/>
          <w:highlight w:val="none"/>
          <w:u w:val="single"/>
        </w:rPr>
        <w:t xml:space="preserve">              </w:t>
      </w:r>
      <w:r>
        <w:rPr>
          <w:kern w:val="0"/>
          <w:sz w:val="22"/>
          <w:highlight w:val="none"/>
        </w:rPr>
        <w:t>（签字）</w:t>
      </w:r>
    </w:p>
    <w:p>
      <w:pPr>
        <w:pStyle w:val="2"/>
        <w:ind w:left="480" w:firstLine="440"/>
        <w:jc w:val="right"/>
        <w:rPr>
          <w:sz w:val="22"/>
          <w:szCs w:val="22"/>
          <w:highlight w:val="none"/>
        </w:rPr>
      </w:pPr>
      <w:r>
        <w:rPr>
          <w:sz w:val="22"/>
          <w:szCs w:val="22"/>
          <w:highlight w:val="none"/>
          <w:u w:val="single"/>
        </w:rPr>
        <w:t xml:space="preserve">      </w:t>
      </w:r>
      <w:r>
        <w:rPr>
          <w:sz w:val="22"/>
          <w:szCs w:val="22"/>
          <w:highlight w:val="none"/>
        </w:rPr>
        <w:t>年</w:t>
      </w:r>
      <w:r>
        <w:rPr>
          <w:sz w:val="22"/>
          <w:szCs w:val="22"/>
          <w:highlight w:val="none"/>
          <w:u w:val="single"/>
        </w:rPr>
        <w:t xml:space="preserve">     </w:t>
      </w:r>
      <w:r>
        <w:rPr>
          <w:sz w:val="22"/>
          <w:szCs w:val="22"/>
          <w:highlight w:val="none"/>
        </w:rPr>
        <w:t>月</w:t>
      </w:r>
      <w:r>
        <w:rPr>
          <w:sz w:val="22"/>
          <w:szCs w:val="22"/>
          <w:highlight w:val="none"/>
          <w:u w:val="single"/>
        </w:rPr>
        <w:t xml:space="preserve">     </w:t>
      </w:r>
      <w:r>
        <w:rPr>
          <w:sz w:val="22"/>
          <w:szCs w:val="22"/>
          <w:highlight w:val="none"/>
        </w:rPr>
        <w:t>日</w:t>
      </w:r>
    </w:p>
    <w:p>
      <w:pPr>
        <w:pStyle w:val="2"/>
        <w:ind w:left="0" w:leftChars="0" w:firstLine="0" w:firstLineChars="0"/>
        <w:rPr>
          <w:highlight w:val="none"/>
        </w:rPr>
      </w:pPr>
    </w:p>
    <w:p>
      <w:pPr>
        <w:spacing w:line="400" w:lineRule="exact"/>
        <w:ind w:firstLine="0" w:firstLineChars="0"/>
        <w:jc w:val="center"/>
        <w:rPr>
          <w:sz w:val="28"/>
          <w:szCs w:val="28"/>
          <w:highlight w:val="none"/>
        </w:rPr>
      </w:pPr>
      <w:r>
        <w:rPr>
          <w:highlight w:val="none"/>
        </w:rPr>
        <w:br w:type="page"/>
      </w:r>
    </w:p>
    <w:p>
      <w:pPr>
        <w:spacing w:line="400" w:lineRule="exact"/>
        <w:ind w:firstLine="560"/>
        <w:jc w:val="center"/>
        <w:rPr>
          <w:sz w:val="28"/>
          <w:szCs w:val="28"/>
          <w:highlight w:val="none"/>
        </w:rPr>
      </w:pPr>
    </w:p>
    <w:p>
      <w:pPr>
        <w:spacing w:line="400" w:lineRule="exact"/>
        <w:ind w:firstLine="0" w:firstLineChars="0"/>
        <w:jc w:val="center"/>
        <w:rPr>
          <w:sz w:val="28"/>
          <w:szCs w:val="28"/>
          <w:highlight w:val="none"/>
        </w:rPr>
      </w:pPr>
      <w:r>
        <w:rPr>
          <w:sz w:val="26"/>
          <w:szCs w:val="26"/>
          <w:highlight w:val="none"/>
        </w:rPr>
        <w:t>（六）拟委任的项目经理资历表</w:t>
      </w:r>
    </w:p>
    <w:p>
      <w:pPr>
        <w:spacing w:line="400" w:lineRule="exact"/>
        <w:ind w:firstLine="560"/>
        <w:jc w:val="center"/>
        <w:rPr>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姓  名</w:t>
            </w:r>
          </w:p>
        </w:tc>
        <w:tc>
          <w:tcPr>
            <w:tcW w:w="1285" w:type="dxa"/>
            <w:gridSpan w:val="2"/>
            <w:vAlign w:val="center"/>
          </w:tcPr>
          <w:p>
            <w:pPr>
              <w:pStyle w:val="237"/>
              <w:spacing w:before="0" w:line="240" w:lineRule="auto"/>
              <w:jc w:val="center"/>
              <w:rPr>
                <w:rFonts w:eastAsia="宋体" w:cs="Times New Roman"/>
                <w:kern w:val="2"/>
                <w:sz w:val="21"/>
                <w:szCs w:val="21"/>
                <w:highlight w:val="none"/>
              </w:rPr>
            </w:pPr>
          </w:p>
        </w:tc>
        <w:tc>
          <w:tcPr>
            <w:tcW w:w="1420"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年  龄</w:t>
            </w:r>
          </w:p>
        </w:tc>
        <w:tc>
          <w:tcPr>
            <w:tcW w:w="827" w:type="dxa"/>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专  业</w:t>
            </w: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技术职称</w:t>
            </w:r>
          </w:p>
        </w:tc>
        <w:tc>
          <w:tcPr>
            <w:tcW w:w="1285" w:type="dxa"/>
            <w:gridSpan w:val="2"/>
            <w:vAlign w:val="center"/>
          </w:tcPr>
          <w:p>
            <w:pPr>
              <w:pStyle w:val="237"/>
              <w:spacing w:before="0" w:line="240" w:lineRule="auto"/>
              <w:jc w:val="center"/>
              <w:rPr>
                <w:rFonts w:eastAsia="宋体" w:cs="Times New Roman"/>
                <w:kern w:val="2"/>
                <w:sz w:val="21"/>
                <w:szCs w:val="21"/>
                <w:highlight w:val="none"/>
              </w:rPr>
            </w:pPr>
          </w:p>
        </w:tc>
        <w:tc>
          <w:tcPr>
            <w:tcW w:w="1420"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学  历</w:t>
            </w:r>
          </w:p>
        </w:tc>
        <w:tc>
          <w:tcPr>
            <w:tcW w:w="827" w:type="dxa"/>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拟在本项目任职</w:t>
            </w:r>
          </w:p>
        </w:tc>
        <w:tc>
          <w:tcPr>
            <w:tcW w:w="117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工作年限</w:t>
            </w: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类似项目经验年限</w:t>
            </w: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毕业学校</w:t>
            </w:r>
          </w:p>
        </w:tc>
        <w:tc>
          <w:tcPr>
            <w:tcW w:w="6932" w:type="dxa"/>
            <w:gridSpan w:val="6"/>
            <w:vAlign w:val="center"/>
          </w:tcPr>
          <w:p>
            <w:pPr>
              <w:pStyle w:val="237"/>
              <w:spacing w:before="0" w:line="240" w:lineRule="auto"/>
              <w:ind w:firstLine="420"/>
              <w:jc w:val="center"/>
              <w:rPr>
                <w:rFonts w:eastAsia="宋体" w:cs="Times New Roman"/>
                <w:kern w:val="2"/>
                <w:sz w:val="21"/>
                <w:szCs w:val="21"/>
                <w:highlight w:val="none"/>
              </w:rPr>
            </w:pPr>
            <w:r>
              <w:rPr>
                <w:rFonts w:eastAsia="宋体" w:cs="Times New Roman"/>
                <w:kern w:val="2"/>
                <w:sz w:val="21"/>
                <w:szCs w:val="21"/>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sz w:val="21"/>
                <w:szCs w:val="21"/>
                <w:highlight w:val="none"/>
              </w:rPr>
            </w:pPr>
            <w:r>
              <w:rPr>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r>
              <w:rPr>
                <w:sz w:val="21"/>
                <w:szCs w:val="21"/>
                <w:highlight w:val="none"/>
              </w:rPr>
              <w:t>时  间</w:t>
            </w:r>
          </w:p>
        </w:tc>
        <w:tc>
          <w:tcPr>
            <w:tcW w:w="3532" w:type="dxa"/>
            <w:gridSpan w:val="4"/>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参加过的类似项目名称</w:t>
            </w:r>
          </w:p>
        </w:tc>
        <w:tc>
          <w:tcPr>
            <w:tcW w:w="2225" w:type="dxa"/>
            <w:vAlign w:val="center"/>
          </w:tcPr>
          <w:p>
            <w:pPr>
              <w:pStyle w:val="237"/>
              <w:spacing w:before="0" w:line="240" w:lineRule="auto"/>
              <w:jc w:val="center"/>
              <w:rPr>
                <w:rFonts w:eastAsia="宋体" w:cs="Times New Roman"/>
                <w:kern w:val="2"/>
                <w:sz w:val="21"/>
                <w:szCs w:val="21"/>
                <w:highlight w:val="none"/>
              </w:rPr>
            </w:pPr>
            <w:r>
              <w:rPr>
                <w:rFonts w:eastAsia="宋体" w:cs="Times New Roman"/>
                <w:kern w:val="2"/>
                <w:sz w:val="21"/>
                <w:szCs w:val="21"/>
                <w:highlight w:val="none"/>
              </w:rPr>
              <w:t>担任何职</w:t>
            </w:r>
          </w:p>
        </w:tc>
        <w:tc>
          <w:tcPr>
            <w:tcW w:w="1175" w:type="dxa"/>
            <w:vAlign w:val="center"/>
          </w:tcPr>
          <w:p>
            <w:pPr>
              <w:pStyle w:val="237"/>
              <w:spacing w:before="0" w:line="240" w:lineRule="auto"/>
              <w:rPr>
                <w:rFonts w:eastAsia="宋体" w:cs="Times New Roman"/>
                <w:kern w:val="2"/>
                <w:sz w:val="21"/>
                <w:szCs w:val="21"/>
                <w:highlight w:val="none"/>
              </w:rPr>
            </w:pPr>
            <w:r>
              <w:rPr>
                <w:rFonts w:eastAsia="宋体" w:cs="Times New Roman"/>
                <w:kern w:val="2"/>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sz w:val="21"/>
                <w:szCs w:val="21"/>
                <w:highlight w:val="none"/>
              </w:rPr>
            </w:pPr>
          </w:p>
        </w:tc>
        <w:tc>
          <w:tcPr>
            <w:tcW w:w="3532" w:type="dxa"/>
            <w:gridSpan w:val="4"/>
            <w:vAlign w:val="center"/>
          </w:tcPr>
          <w:p>
            <w:pPr>
              <w:pStyle w:val="237"/>
              <w:spacing w:before="0" w:line="240" w:lineRule="auto"/>
              <w:jc w:val="center"/>
              <w:rPr>
                <w:rFonts w:eastAsia="宋体" w:cs="Times New Roman"/>
                <w:kern w:val="2"/>
                <w:sz w:val="21"/>
                <w:szCs w:val="21"/>
                <w:highlight w:val="none"/>
              </w:rPr>
            </w:pPr>
          </w:p>
        </w:tc>
        <w:tc>
          <w:tcPr>
            <w:tcW w:w="2225" w:type="dxa"/>
            <w:vAlign w:val="center"/>
          </w:tcPr>
          <w:p>
            <w:pPr>
              <w:pStyle w:val="237"/>
              <w:spacing w:before="0" w:line="240" w:lineRule="auto"/>
              <w:jc w:val="center"/>
              <w:rPr>
                <w:rFonts w:eastAsia="宋体" w:cs="Times New Roman"/>
                <w:kern w:val="2"/>
                <w:sz w:val="21"/>
                <w:szCs w:val="21"/>
                <w:highlight w:val="none"/>
              </w:rPr>
            </w:pPr>
          </w:p>
        </w:tc>
        <w:tc>
          <w:tcPr>
            <w:tcW w:w="1175" w:type="dxa"/>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sz w:val="21"/>
                <w:szCs w:val="21"/>
                <w:highlight w:val="none"/>
              </w:rPr>
            </w:pPr>
            <w:r>
              <w:rPr>
                <w:sz w:val="21"/>
                <w:szCs w:val="21"/>
                <w:highlight w:val="none"/>
              </w:rPr>
              <w:t>获奖情况</w:t>
            </w:r>
          </w:p>
        </w:tc>
        <w:tc>
          <w:tcPr>
            <w:tcW w:w="5791" w:type="dxa"/>
            <w:gridSpan w:val="5"/>
            <w:vAlign w:val="center"/>
          </w:tcPr>
          <w:p>
            <w:pPr>
              <w:pStyle w:val="237"/>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sz w:val="21"/>
                <w:szCs w:val="21"/>
                <w:highlight w:val="none"/>
              </w:rPr>
            </w:pPr>
            <w:r>
              <w:rPr>
                <w:sz w:val="21"/>
                <w:szCs w:val="21"/>
                <w:highlight w:val="none"/>
              </w:rPr>
              <w:t>说明在岗情况</w:t>
            </w:r>
          </w:p>
        </w:tc>
        <w:tc>
          <w:tcPr>
            <w:tcW w:w="5791" w:type="dxa"/>
            <w:gridSpan w:val="5"/>
            <w:vAlign w:val="center"/>
          </w:tcPr>
          <w:p>
            <w:pPr>
              <w:pStyle w:val="237"/>
              <w:spacing w:line="240" w:lineRule="auto"/>
              <w:rPr>
                <w:rFonts w:eastAsia="宋体" w:cs="Times New Roman"/>
                <w:kern w:val="2"/>
                <w:sz w:val="21"/>
                <w:szCs w:val="21"/>
                <w:highlight w:val="none"/>
              </w:rPr>
            </w:pPr>
            <w:r>
              <w:rPr>
                <w:rFonts w:eastAsia="宋体" w:cs="Times New Roman"/>
                <w:kern w:val="2"/>
                <w:sz w:val="21"/>
                <w:szCs w:val="21"/>
                <w:highlight w:val="none"/>
              </w:rPr>
              <w:t>目前未在其他项目上任职，现从事工作为：</w:t>
            </w:r>
            <w:r>
              <w:rPr>
                <w:rFonts w:hint="eastAsia" w:eastAsia="宋体" w:cs="Times New Roman"/>
                <w:kern w:val="2"/>
                <w:sz w:val="21"/>
                <w:szCs w:val="21"/>
                <w:highlight w:val="none"/>
                <w:u w:val="single"/>
              </w:rPr>
              <w:t xml:space="preserve"> </w:t>
            </w:r>
            <w:r>
              <w:rPr>
                <w:rFonts w:eastAsia="宋体" w:cs="Times New Roman"/>
                <w:kern w:val="2"/>
                <w:sz w:val="21"/>
                <w:szCs w:val="21"/>
                <w:highlight w:val="none"/>
                <w:u w:val="single"/>
              </w:rPr>
              <w:t xml:space="preserve">    </w:t>
            </w:r>
            <w:r>
              <w:rPr>
                <w:rFonts w:eastAsia="宋体" w:cs="Times New Roman"/>
                <w:kern w:val="2"/>
                <w:sz w:val="21"/>
                <w:szCs w:val="21"/>
                <w:highlight w:val="none"/>
              </w:rPr>
              <w:t xml:space="preserve"> </w:t>
            </w:r>
          </w:p>
          <w:p>
            <w:pPr>
              <w:pStyle w:val="237"/>
              <w:spacing w:before="0" w:line="240" w:lineRule="auto"/>
              <w:rPr>
                <w:rFonts w:eastAsia="宋体" w:cs="Times New Roman"/>
                <w:kern w:val="2"/>
                <w:sz w:val="21"/>
                <w:szCs w:val="21"/>
                <w:highlight w:val="none"/>
              </w:rPr>
            </w:pPr>
            <w:r>
              <w:rPr>
                <w:rFonts w:eastAsia="宋体" w:cs="Times New Roman"/>
                <w:kern w:val="2"/>
                <w:sz w:val="21"/>
                <w:szCs w:val="21"/>
                <w:highlight w:val="none"/>
              </w:rPr>
              <w:t>目前虽在其他项目上任职，但本项目中选后能够从该项目撤离，目前任职项目：</w:t>
            </w:r>
            <w:r>
              <w:rPr>
                <w:rFonts w:eastAsia="宋体" w:cs="Times New Roman"/>
                <w:kern w:val="2"/>
                <w:sz w:val="21"/>
                <w:szCs w:val="21"/>
                <w:highlight w:val="none"/>
                <w:u w:val="single"/>
              </w:rPr>
              <w:t xml:space="preserve">      </w:t>
            </w:r>
            <w:r>
              <w:rPr>
                <w:rFonts w:eastAsia="宋体" w:cs="Times New Roman"/>
                <w:kern w:val="2"/>
                <w:sz w:val="21"/>
                <w:szCs w:val="21"/>
                <w:highlight w:val="none"/>
              </w:rPr>
              <w:t>，担任职位：</w:t>
            </w:r>
            <w:r>
              <w:rPr>
                <w:rFonts w:eastAsia="宋体" w:cs="Times New Roman"/>
                <w:kern w:val="2"/>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sz w:val="21"/>
                <w:szCs w:val="21"/>
                <w:highlight w:val="none"/>
              </w:rPr>
            </w:pPr>
            <w:r>
              <w:rPr>
                <w:sz w:val="21"/>
                <w:szCs w:val="21"/>
                <w:highlight w:val="none"/>
              </w:rPr>
              <w:t>备  注</w:t>
            </w:r>
          </w:p>
        </w:tc>
        <w:tc>
          <w:tcPr>
            <w:tcW w:w="5791" w:type="dxa"/>
            <w:gridSpan w:val="5"/>
            <w:vAlign w:val="center"/>
          </w:tcPr>
          <w:p>
            <w:pPr>
              <w:pStyle w:val="237"/>
              <w:spacing w:before="0" w:line="240" w:lineRule="auto"/>
              <w:ind w:firstLine="420"/>
              <w:jc w:val="center"/>
              <w:rPr>
                <w:rFonts w:eastAsia="宋体" w:cs="Times New Roman"/>
                <w:kern w:val="2"/>
                <w:sz w:val="21"/>
                <w:szCs w:val="21"/>
                <w:highlight w:val="none"/>
              </w:rPr>
            </w:pPr>
          </w:p>
        </w:tc>
      </w:tr>
    </w:tbl>
    <w:p>
      <w:pPr>
        <w:ind w:firstLine="0" w:firstLineChars="0"/>
        <w:rPr>
          <w:sz w:val="21"/>
          <w:szCs w:val="21"/>
          <w:highlight w:val="none"/>
        </w:rPr>
      </w:pPr>
      <w:r>
        <w:rPr>
          <w:sz w:val="21"/>
          <w:szCs w:val="21"/>
          <w:highlight w:val="none"/>
        </w:rPr>
        <w:t>注：</w:t>
      </w:r>
    </w:p>
    <w:p>
      <w:pPr>
        <w:numPr>
          <w:ilvl w:val="0"/>
          <w:numId w:val="8"/>
        </w:numPr>
        <w:ind w:firstLine="0" w:firstLineChars="0"/>
        <w:rPr>
          <w:sz w:val="21"/>
          <w:szCs w:val="21"/>
          <w:highlight w:val="none"/>
        </w:rPr>
      </w:pPr>
      <w:r>
        <w:rPr>
          <w:sz w:val="21"/>
          <w:szCs w:val="21"/>
          <w:highlight w:val="none"/>
        </w:rPr>
        <w:t>比选申请人应在本表后附相关人员的身份证影印件及资格审查条件所要求的其他相关证明文件的影印件，并提供其担任项目经理类似职务的业绩证明材料的影印件（业绩证明材料是指：由比选申请人出具的、加盖有 项目建设单位公章的项目经理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8"/>
        </w:numPr>
        <w:ind w:firstLine="0" w:firstLineChars="0"/>
        <w:rPr>
          <w:sz w:val="21"/>
          <w:szCs w:val="21"/>
          <w:highlight w:val="none"/>
        </w:rPr>
      </w:pPr>
      <w:r>
        <w:rPr>
          <w:sz w:val="21"/>
          <w:szCs w:val="21"/>
          <w:highlight w:val="none"/>
        </w:rPr>
        <w:t>如上述人员在本表中填报的业绩与前表（四）近年完成的类似项目情况表的业绩相同，此处可以不再重复附后。</w:t>
      </w:r>
    </w:p>
    <w:p>
      <w:pPr>
        <w:pStyle w:val="2"/>
        <w:spacing w:after="0"/>
        <w:ind w:left="0" w:leftChars="0" w:firstLine="0" w:firstLineChars="0"/>
        <w:rPr>
          <w:sz w:val="21"/>
          <w:szCs w:val="21"/>
          <w:highlight w:val="none"/>
        </w:rPr>
      </w:pPr>
      <w:r>
        <w:rPr>
          <w:sz w:val="21"/>
          <w:szCs w:val="21"/>
          <w:highlight w:val="none"/>
        </w:rPr>
        <w:t>3、比选申请人应在本表后附相关人员在比选截止日前上个月或上上个月开始，往前连续3个月在该比选申请人单位的养老保险缴纳凭证或社保部门出具的在该比选申请人单位参保的证明。</w:t>
      </w:r>
    </w:p>
    <w:p>
      <w:pPr>
        <w:ind w:firstLine="0" w:firstLineChars="0"/>
        <w:rPr>
          <w:sz w:val="21"/>
          <w:szCs w:val="21"/>
          <w:highlight w:val="none"/>
        </w:rPr>
      </w:pPr>
      <w:r>
        <w:rPr>
          <w:sz w:val="21"/>
          <w:szCs w:val="21"/>
          <w:highlight w:val="none"/>
        </w:rPr>
        <w:t>4、以上证明材料及本表均应加盖比选申请人单位章。</w:t>
      </w:r>
    </w:p>
    <w:p>
      <w:pPr>
        <w:ind w:firstLine="0" w:firstLineChars="0"/>
        <w:rPr>
          <w:sz w:val="21"/>
          <w:szCs w:val="21"/>
          <w:highlight w:val="none"/>
        </w:rPr>
      </w:pPr>
    </w:p>
    <w:p>
      <w:pPr>
        <w:widowControl/>
        <w:numPr>
          <w:ilvl w:val="255"/>
          <w:numId w:val="0"/>
        </w:numPr>
        <w:spacing w:line="240" w:lineRule="auto"/>
        <w:jc w:val="center"/>
        <w:rPr>
          <w:rFonts w:eastAsiaTheme="majorEastAsia"/>
          <w:b/>
          <w:bCs/>
          <w:sz w:val="28"/>
          <w:szCs w:val="28"/>
          <w:highlight w:val="none"/>
        </w:rPr>
      </w:pPr>
      <w:r>
        <w:rPr>
          <w:rFonts w:hint="eastAsia" w:eastAsiaTheme="majorEastAsia"/>
          <w:b/>
          <w:bCs/>
          <w:sz w:val="28"/>
          <w:szCs w:val="28"/>
          <w:highlight w:val="none"/>
        </w:rPr>
        <w:t>六</w:t>
      </w:r>
      <w:r>
        <w:rPr>
          <w:rFonts w:eastAsiaTheme="majorEastAsia"/>
          <w:b/>
          <w:bCs/>
          <w:sz w:val="28"/>
          <w:szCs w:val="28"/>
          <w:highlight w:val="none"/>
        </w:rPr>
        <w:t>、比选申请人认为应附的其他资料</w:t>
      </w:r>
      <w:bookmarkEnd w:id="64"/>
      <w:bookmarkEnd w:id="65"/>
      <w:bookmarkEnd w:id="66"/>
      <w:bookmarkEnd w:id="67"/>
    </w:p>
    <w:p>
      <w:pPr>
        <w:pStyle w:val="20"/>
        <w:ind w:firstLine="480"/>
        <w:rPr>
          <w:rFonts w:ascii="Times New Roman" w:hAnsi="Times New Roman" w:cs="Times New Roman"/>
          <w:highlight w:val="none"/>
          <w:lang w:val="en-US" w:bidi="ar-SA"/>
        </w:rPr>
      </w:pPr>
    </w:p>
    <w:p>
      <w:pPr>
        <w:widowControl/>
        <w:ind w:firstLine="440"/>
        <w:jc w:val="left"/>
        <w:rPr>
          <w:sz w:val="22"/>
          <w:highlight w:val="none"/>
        </w:rPr>
      </w:pPr>
      <w:r>
        <w:rPr>
          <w:sz w:val="22"/>
          <w:highlight w:val="none"/>
        </w:rPr>
        <w:t>比选申请人在此附比选申请人认为有必要提供的其它资料，如：补遗书（如果有）、企业荣誉证书、企业资质证书、承诺书（函）等。</w:t>
      </w:r>
    </w:p>
    <w:p>
      <w:pPr>
        <w:widowControl/>
        <w:ind w:firstLine="480"/>
        <w:jc w:val="left"/>
        <w:rPr>
          <w:szCs w:val="24"/>
          <w:highlight w:val="none"/>
        </w:rPr>
      </w:pPr>
    </w:p>
    <w:p>
      <w:pPr>
        <w:widowControl/>
        <w:spacing w:after="120" w:afterLines="50"/>
        <w:ind w:firstLine="0" w:firstLineChars="0"/>
        <w:jc w:val="center"/>
        <w:outlineLvl w:val="1"/>
        <w:rPr>
          <w:sz w:val="28"/>
          <w:szCs w:val="28"/>
          <w:highlight w:val="none"/>
        </w:rPr>
      </w:pPr>
      <w:r>
        <w:rPr>
          <w:szCs w:val="24"/>
          <w:highlight w:val="none"/>
        </w:rPr>
        <w:br w:type="page"/>
      </w:r>
      <w:r>
        <w:rPr>
          <w:rFonts w:hint="eastAsia"/>
          <w:b/>
          <w:bCs/>
          <w:sz w:val="28"/>
          <w:szCs w:val="28"/>
          <w:highlight w:val="none"/>
        </w:rPr>
        <w:t>七</w:t>
      </w:r>
      <w:r>
        <w:rPr>
          <w:b/>
          <w:bCs/>
          <w:sz w:val="28"/>
          <w:szCs w:val="28"/>
          <w:highlight w:val="none"/>
        </w:rPr>
        <w:t>、已标价</w:t>
      </w:r>
      <w:r>
        <w:rPr>
          <w:rFonts w:hint="eastAsia"/>
          <w:b/>
          <w:bCs/>
          <w:sz w:val="28"/>
          <w:szCs w:val="28"/>
          <w:highlight w:val="none"/>
        </w:rPr>
        <w:t>定价</w:t>
      </w:r>
      <w:r>
        <w:rPr>
          <w:b/>
          <w:bCs/>
          <w:sz w:val="28"/>
          <w:szCs w:val="28"/>
          <w:highlight w:val="none"/>
        </w:rPr>
        <w:t>清单</w:t>
      </w:r>
    </w:p>
    <w:p>
      <w:pPr>
        <w:pStyle w:val="20"/>
        <w:ind w:firstLine="0" w:firstLineChars="0"/>
        <w:rPr>
          <w:b/>
          <w:bCs/>
          <w:highlight w:val="none"/>
          <w:lang w:val="en-US" w:bidi="ar-SA"/>
        </w:rPr>
      </w:pPr>
      <w:r>
        <w:rPr>
          <w:rFonts w:hint="eastAsia"/>
          <w:b/>
          <w:bCs/>
          <w:highlight w:val="none"/>
          <w:lang w:val="en-US" w:bidi="ar-SA"/>
        </w:rPr>
        <w:t>投标报价说明：</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 xml:space="preserve">7.1  </w:t>
      </w:r>
      <w:r>
        <w:rPr>
          <w:rFonts w:hint="eastAsia" w:ascii="宋体" w:hAnsi="宋体" w:cs="宋体"/>
          <w:b/>
          <w:bCs/>
          <w:szCs w:val="24"/>
          <w:highlight w:val="none"/>
        </w:rPr>
        <w:t>本项目报价方式为单价百分比报价，投标人需将本投标报价说明，以及所投的定价清单附在投标文件“七、已标价定价清单”中，且投标人不得修改定价清单中的每一子目的单价</w:t>
      </w:r>
      <w:r>
        <w:rPr>
          <w:rFonts w:hint="eastAsia" w:ascii="宋体" w:hAnsi="宋体" w:cs="宋体"/>
          <w:szCs w:val="24"/>
          <w:highlight w:val="none"/>
        </w:rPr>
        <w:t>。</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招标人按招标人变更管理办法对中标人据实结算。</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7.3  定价清单中投标人没有填入单价或价格的子目，其费用视为已分摊在定价清单中其他相关子目的单价或价格之中。投标人必须按招标人指令完成定价清单中未填入单价或价格的子目，但不能得到结算与支付。</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7.5  定价清单中各项金额均以人民币（元）结算。</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7.6</w:t>
      </w:r>
      <w:r>
        <w:rPr>
          <w:rFonts w:ascii="宋体" w:hAnsi="宋体" w:cs="宋体"/>
          <w:szCs w:val="24"/>
          <w:highlight w:val="none"/>
        </w:rPr>
        <w:t xml:space="preserve">  </w:t>
      </w:r>
      <w:r>
        <w:rPr>
          <w:rFonts w:hint="eastAsia" w:ascii="宋体" w:hAnsi="宋体" w:cs="宋体"/>
          <w:szCs w:val="24"/>
          <w:highlight w:val="none"/>
        </w:rPr>
        <w:t>投标人应提供税率为6%的增值税发票，因承包本合同工程需缴纳的一切税费均由投标人承担，同时应符合招标人相应的财务管理办法。</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7.7  如中标人进场后，项目人员服务质量、进度等没有达到招标人要求时，招标人将指派其他服务单位帮助完成相应的技术服务内容，并按合同价的150%扣除施工费用，计量支付给实际合格实施服务单位。</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7.8  中标人按定价清单中服务类型的含税结算单价×投标函中所报单价百分比，作为</w:t>
      </w:r>
      <w:r>
        <w:rPr>
          <w:rFonts w:hint="eastAsia" w:ascii="宋体" w:hAnsi="宋体"/>
          <w:szCs w:val="24"/>
          <w:highlight w:val="none"/>
        </w:rPr>
        <w:t>服务类型含税结算单价（</w:t>
      </w:r>
      <w:r>
        <w:rPr>
          <w:rFonts w:hint="eastAsia" w:asciiTheme="minorEastAsia" w:hAnsiTheme="minorEastAsia" w:eastAsiaTheme="minorEastAsia" w:cstheme="minorEastAsia"/>
          <w:b/>
          <w:bCs/>
          <w:kern w:val="0"/>
          <w:szCs w:val="24"/>
          <w:highlight w:val="none"/>
        </w:rPr>
        <w:t>计算结果</w:t>
      </w:r>
      <w:r>
        <w:rPr>
          <w:rFonts w:hint="eastAsia" w:asciiTheme="minorEastAsia" w:hAnsiTheme="minorEastAsia" w:eastAsiaTheme="minorEastAsia" w:cstheme="minorEastAsia"/>
          <w:b/>
          <w:bCs/>
          <w:kern w:val="0"/>
          <w:szCs w:val="24"/>
          <w:highlight w:val="none"/>
          <w:lang w:val="zh-CN" w:bidi="zh-CN"/>
        </w:rPr>
        <w:t>从小数点后第</w:t>
      </w:r>
      <w:r>
        <w:rPr>
          <w:rFonts w:hint="eastAsia" w:asciiTheme="minorEastAsia" w:hAnsiTheme="minorEastAsia" w:eastAsiaTheme="minorEastAsia" w:cstheme="minorEastAsia"/>
          <w:b/>
          <w:bCs/>
          <w:kern w:val="0"/>
          <w:szCs w:val="24"/>
          <w:highlight w:val="none"/>
          <w:lang w:bidi="zh-CN"/>
        </w:rPr>
        <w:t>一</w:t>
      </w:r>
      <w:r>
        <w:rPr>
          <w:rFonts w:hint="eastAsia" w:asciiTheme="minorEastAsia" w:hAnsiTheme="minorEastAsia" w:eastAsiaTheme="minorEastAsia" w:cstheme="minorEastAsia"/>
          <w:b/>
          <w:bCs/>
          <w:kern w:val="0"/>
          <w:szCs w:val="24"/>
          <w:highlight w:val="none"/>
          <w:lang w:val="zh-CN" w:bidi="zh-CN"/>
        </w:rPr>
        <w:t>位开始四舍五入，</w:t>
      </w:r>
      <w:r>
        <w:rPr>
          <w:rFonts w:hint="eastAsia" w:asciiTheme="minorEastAsia" w:hAnsiTheme="minorEastAsia" w:eastAsiaTheme="minorEastAsia" w:cstheme="minorEastAsia"/>
          <w:b/>
          <w:bCs/>
          <w:kern w:val="0"/>
          <w:szCs w:val="24"/>
          <w:highlight w:val="none"/>
          <w:lang w:bidi="zh-CN"/>
        </w:rPr>
        <w:t>只</w:t>
      </w:r>
      <w:r>
        <w:rPr>
          <w:rFonts w:hint="eastAsia" w:asciiTheme="minorEastAsia" w:hAnsiTheme="minorEastAsia" w:eastAsiaTheme="minorEastAsia" w:cstheme="minorEastAsia"/>
          <w:b/>
          <w:bCs/>
          <w:kern w:val="0"/>
          <w:szCs w:val="24"/>
          <w:highlight w:val="none"/>
          <w:lang w:val="zh-CN" w:bidi="zh-CN"/>
        </w:rPr>
        <w:t>保留</w:t>
      </w:r>
      <w:r>
        <w:rPr>
          <w:rFonts w:hint="eastAsia" w:asciiTheme="minorEastAsia" w:hAnsiTheme="minorEastAsia" w:eastAsiaTheme="minorEastAsia" w:cstheme="minorEastAsia"/>
          <w:b/>
          <w:bCs/>
          <w:kern w:val="0"/>
          <w:szCs w:val="24"/>
          <w:highlight w:val="none"/>
          <w:lang w:bidi="zh-CN"/>
        </w:rPr>
        <w:t>整</w:t>
      </w:r>
      <w:r>
        <w:rPr>
          <w:rFonts w:hint="eastAsia" w:asciiTheme="minorEastAsia" w:hAnsiTheme="minorEastAsia" w:eastAsiaTheme="minorEastAsia" w:cstheme="minorEastAsia"/>
          <w:b/>
          <w:bCs/>
          <w:kern w:val="0"/>
          <w:szCs w:val="24"/>
          <w:highlight w:val="none"/>
          <w:lang w:val="zh-CN" w:bidi="zh-CN"/>
        </w:rPr>
        <w:t>数</w:t>
      </w:r>
      <w:r>
        <w:rPr>
          <w:rFonts w:hint="eastAsia" w:ascii="宋体" w:hAnsi="宋体"/>
          <w:szCs w:val="24"/>
          <w:highlight w:val="none"/>
        </w:rPr>
        <w:t>），</w:t>
      </w:r>
      <w:r>
        <w:rPr>
          <w:rFonts w:hint="eastAsia" w:ascii="宋体" w:hAnsi="宋体" w:cs="宋体"/>
          <w:szCs w:val="24"/>
          <w:highlight w:val="none"/>
        </w:rPr>
        <w:t>与招标人签订合同。</w:t>
      </w:r>
    </w:p>
    <w:p>
      <w:pPr>
        <w:tabs>
          <w:tab w:val="left" w:pos="1185"/>
        </w:tabs>
        <w:spacing w:line="336" w:lineRule="auto"/>
        <w:ind w:firstLine="480"/>
        <w:rPr>
          <w:rFonts w:ascii="宋体" w:hAnsi="宋体" w:cs="宋体"/>
          <w:szCs w:val="24"/>
          <w:highlight w:val="none"/>
        </w:rPr>
      </w:pPr>
      <w:r>
        <w:rPr>
          <w:rFonts w:hint="eastAsia" w:ascii="宋体" w:hAnsi="宋体" w:cs="宋体"/>
          <w:szCs w:val="24"/>
          <w:highlight w:val="none"/>
        </w:rPr>
        <w:t>7.9  中标人实际提供的服务总数量（人天），不得低于已标价定价清单中的预估总数量（人天），否则招标人有权在计量结算时，按中标人实际提供的服务数量进行费用扣除。服务总数量（人天）=Σ单名服务人员（人）的服务时长（天）。</w:t>
      </w:r>
    </w:p>
    <w:p>
      <w:pPr>
        <w:spacing w:line="400" w:lineRule="exact"/>
        <w:ind w:firstLine="0" w:firstLineChars="0"/>
        <w:rPr>
          <w:sz w:val="22"/>
          <w:highlight w:val="none"/>
        </w:rPr>
      </w:pPr>
    </w:p>
    <w:p>
      <w:pPr>
        <w:spacing w:line="400" w:lineRule="exact"/>
        <w:ind w:firstLine="0" w:firstLineChars="0"/>
        <w:rPr>
          <w:sz w:val="22"/>
          <w:highlight w:val="none"/>
        </w:rPr>
      </w:pPr>
    </w:p>
    <w:p>
      <w:pPr>
        <w:spacing w:line="400" w:lineRule="exact"/>
        <w:ind w:firstLine="0" w:firstLineChars="0"/>
        <w:rPr>
          <w:sz w:val="22"/>
          <w:highlight w:val="none"/>
        </w:rPr>
      </w:pPr>
    </w:p>
    <w:p>
      <w:pPr>
        <w:snapToGrid w:val="0"/>
        <w:ind w:firstLine="0" w:firstLineChars="0"/>
        <w:jc w:val="left"/>
        <w:rPr>
          <w:rFonts w:ascii="黑体" w:hAnsi="黑体" w:eastAsia="黑体"/>
          <w:szCs w:val="24"/>
          <w:highlight w:val="none"/>
        </w:rPr>
      </w:pPr>
    </w:p>
    <w:p>
      <w:pPr>
        <w:snapToGrid w:val="0"/>
        <w:ind w:firstLine="0" w:firstLineChars="0"/>
        <w:jc w:val="center"/>
        <w:rPr>
          <w:rFonts w:ascii="宋体" w:hAnsi="宋体" w:cs="宋体"/>
          <w:b/>
          <w:bCs/>
          <w:kern w:val="0"/>
          <w:szCs w:val="24"/>
          <w:highlight w:val="none"/>
        </w:rPr>
      </w:pPr>
      <w:r>
        <w:rPr>
          <w:rFonts w:hint="eastAsia" w:ascii="黑体" w:hAnsi="黑体" w:eastAsia="黑体"/>
          <w:szCs w:val="24"/>
          <w:highlight w:val="none"/>
        </w:rPr>
        <w:t>已标价定价清单</w:t>
      </w:r>
    </w:p>
    <w:p>
      <w:pPr>
        <w:ind w:firstLine="0" w:firstLineChars="0"/>
        <w:outlineLvl w:val="0"/>
        <w:rPr>
          <w:rFonts w:ascii="宋体" w:hAnsi="宋体" w:cs="宋体"/>
          <w:b/>
          <w:bCs/>
          <w:kern w:val="0"/>
          <w:szCs w:val="24"/>
          <w:highlight w:val="none"/>
        </w:rPr>
      </w:pPr>
    </w:p>
    <w:p>
      <w:pPr>
        <w:rPr>
          <w:rFonts w:ascii="宋体" w:hAnsi="宋体" w:cs="宋体"/>
          <w:b/>
          <w:bCs/>
          <w:kern w:val="0"/>
          <w:szCs w:val="24"/>
          <w:highlight w:val="none"/>
        </w:rPr>
      </w:pPr>
      <w:r>
        <w:rPr>
          <w:rFonts w:hint="eastAsia" w:ascii="宋体" w:hAnsi="宋体" w:cs="宋体"/>
          <w:b/>
          <w:bCs/>
          <w:kern w:val="0"/>
          <w:szCs w:val="24"/>
          <w:highlight w:val="none"/>
        </w:rPr>
        <w:t>项目名称：</w:t>
      </w:r>
      <w:r>
        <w:rPr>
          <w:rFonts w:hint="eastAsia"/>
          <w:b/>
          <w:bCs/>
          <w:highlight w:val="none"/>
        </w:rPr>
        <w:t>蜀道集团高速公路服务区管理平台建设项目</w:t>
      </w:r>
    </w:p>
    <w:p>
      <w:pPr>
        <w:pStyle w:val="20"/>
        <w:ind w:left="480" w:firstLine="0" w:firstLineChars="0"/>
        <w:jc w:val="right"/>
        <w:rPr>
          <w:rFonts w:ascii="Times New Roman" w:hAnsi="Times New Roman" w:cs="Times New Roman"/>
          <w:highlight w:val="none"/>
        </w:rPr>
      </w:pPr>
      <w:r>
        <w:rPr>
          <w:rFonts w:hint="eastAsia"/>
          <w:b/>
          <w:bCs/>
          <w:highlight w:val="none"/>
        </w:rPr>
        <w:t xml:space="preserve">                                  单位：人民币元</w:t>
      </w:r>
    </w:p>
    <w:tbl>
      <w:tblPr>
        <w:tblStyle w:val="42"/>
        <w:tblW w:w="9959" w:type="dxa"/>
        <w:jc w:val="center"/>
        <w:tblLayout w:type="fixed"/>
        <w:tblCellMar>
          <w:top w:w="0" w:type="dxa"/>
          <w:left w:w="108" w:type="dxa"/>
          <w:bottom w:w="0" w:type="dxa"/>
          <w:right w:w="108" w:type="dxa"/>
        </w:tblCellMar>
      </w:tblPr>
      <w:tblGrid>
        <w:gridCol w:w="854"/>
        <w:gridCol w:w="391"/>
        <w:gridCol w:w="854"/>
        <w:gridCol w:w="1245"/>
        <w:gridCol w:w="1579"/>
        <w:gridCol w:w="1364"/>
        <w:gridCol w:w="747"/>
        <w:gridCol w:w="1272"/>
        <w:gridCol w:w="1653"/>
      </w:tblGrid>
      <w:tr>
        <w:tblPrEx>
          <w:tblCellMar>
            <w:top w:w="0" w:type="dxa"/>
            <w:left w:w="108" w:type="dxa"/>
            <w:bottom w:w="0" w:type="dxa"/>
            <w:right w:w="108" w:type="dxa"/>
          </w:tblCellMar>
        </w:tblPrEx>
        <w:trPr>
          <w:trHeight w:val="188"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序号</w:t>
            </w:r>
          </w:p>
        </w:tc>
        <w:tc>
          <w:tcPr>
            <w:tcW w:w="1245" w:type="dxa"/>
            <w:gridSpan w:val="2"/>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textAlignment w:val="center"/>
              <w:rPr>
                <w:rFonts w:ascii="微软雅黑" w:hAnsi="微软雅黑" w:eastAsia="微软雅黑" w:cs="微软雅黑"/>
                <w:b/>
                <w:bCs/>
                <w:color w:val="000000"/>
                <w:kern w:val="0"/>
                <w:sz w:val="22"/>
                <w:highlight w:val="none"/>
                <w:lang w:bidi="ar"/>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功能模块</w:t>
            </w:r>
          </w:p>
        </w:tc>
        <w:tc>
          <w:tcPr>
            <w:tcW w:w="15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子模块</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数量</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单位</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单价（元）</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textAlignment w:val="center"/>
              <w:rPr>
                <w:rFonts w:ascii="微软雅黑" w:hAnsi="微软雅黑" w:eastAsia="微软雅黑" w:cs="微软雅黑"/>
                <w:b/>
                <w:bCs/>
                <w:color w:val="000000"/>
                <w:sz w:val="22"/>
                <w:highlight w:val="none"/>
              </w:rPr>
            </w:pPr>
            <w:r>
              <w:rPr>
                <w:rFonts w:hint="eastAsia" w:ascii="微软雅黑" w:hAnsi="微软雅黑" w:eastAsia="微软雅黑" w:cs="微软雅黑"/>
                <w:b/>
                <w:bCs/>
                <w:color w:val="000000"/>
                <w:kern w:val="0"/>
                <w:sz w:val="22"/>
                <w:highlight w:val="none"/>
                <w:lang w:bidi="ar"/>
              </w:rPr>
              <w:t>备注</w:t>
            </w: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1245" w:type="dxa"/>
            <w:gridSpan w:val="2"/>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b/>
                <w:color w:val="000000"/>
                <w:kern w:val="0"/>
                <w:szCs w:val="24"/>
                <w:highlight w:val="none"/>
              </w:rPr>
            </w:pPr>
            <w:r>
              <w:rPr>
                <w:rFonts w:ascii="宋体" w:hAnsi="宋体" w:cs="宋体"/>
                <w:b/>
                <w:color w:val="000000"/>
                <w:kern w:val="0"/>
                <w:szCs w:val="24"/>
                <w:highlight w:val="none"/>
              </w:rPr>
              <w:t>WEB</w:t>
            </w: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大屏</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整体概况</w:t>
            </w:r>
          </w:p>
        </w:tc>
        <w:tc>
          <w:tcPr>
            <w:tcW w:w="136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spacing w:line="240" w:lineRule="auto"/>
              <w:ind w:firstLine="360"/>
              <w:jc w:val="center"/>
              <w:textAlignment w:val="center"/>
              <w:rPr>
                <w:rFonts w:ascii="宋体" w:hAnsi="宋体" w:cs="宋体"/>
                <w:color w:val="000000"/>
                <w:sz w:val="18"/>
                <w:szCs w:val="18"/>
                <w:highlight w:val="none"/>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经营管理</w:t>
            </w:r>
          </w:p>
        </w:tc>
        <w:tc>
          <w:tcPr>
            <w:tcW w:w="136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747"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spacing w:line="240" w:lineRule="auto"/>
              <w:ind w:firstLine="360"/>
              <w:jc w:val="center"/>
              <w:textAlignment w:val="center"/>
              <w:rPr>
                <w:rFonts w:ascii="宋体" w:hAnsi="宋体" w:cs="宋体"/>
                <w:color w:val="000000"/>
                <w:sz w:val="18"/>
                <w:szCs w:val="18"/>
                <w:highlight w:val="none"/>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运营管理</w:t>
            </w:r>
          </w:p>
        </w:tc>
        <w:tc>
          <w:tcPr>
            <w:tcW w:w="136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747"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业务管理</w:t>
            </w:r>
          </w:p>
        </w:tc>
        <w:tc>
          <w:tcPr>
            <w:tcW w:w="136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74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272"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2</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rPr>
              <w:t>运行管理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视频监控</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wifi数据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能源消耗统计</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视频事件检测</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车流统计</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车辆巡查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车辆滞留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36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3</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经营管理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商户管理</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加油站经营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加气站经营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充电桩经营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超市经营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餐饮经营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汽修经营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客房经营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营业额统计</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商户检查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4</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使用情况</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路公司完成度</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管理处完成度</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服务区完成度</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服务区月报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bottom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用户在线时长</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5</w:t>
            </w:r>
          </w:p>
        </w:tc>
        <w:tc>
          <w:tcPr>
            <w:tcW w:w="1245" w:type="dxa"/>
            <w:gridSpan w:val="2"/>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b/>
                <w:color w:val="000000"/>
                <w:kern w:val="0"/>
                <w:szCs w:val="24"/>
                <w:highlight w:val="none"/>
              </w:rPr>
            </w:pPr>
            <w:r>
              <w:rPr>
                <w:rFonts w:hint="eastAsia" w:ascii="宋体" w:hAnsi="宋体" w:cs="宋体"/>
                <w:b/>
                <w:color w:val="000000"/>
                <w:kern w:val="0"/>
                <w:szCs w:val="24"/>
                <w:highlight w:val="none"/>
              </w:rPr>
              <w:t>A</w:t>
            </w:r>
            <w:r>
              <w:rPr>
                <w:rFonts w:ascii="宋体" w:hAnsi="宋体" w:cs="宋体"/>
                <w:b/>
                <w:color w:val="000000"/>
                <w:kern w:val="0"/>
                <w:szCs w:val="24"/>
                <w:highlight w:val="none"/>
              </w:rPr>
              <w:t>PP</w:t>
            </w: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菜单-基础管理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服务区</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工作人员</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固定资产</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设施设备</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排班管理</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人员考勤</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6</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菜单-运行管理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客流数据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r>
              <w:rPr>
                <w:rFonts w:ascii="宋体" w:hAnsi="宋体" w:cs="宋体"/>
                <w:color w:val="000000"/>
                <w:kern w:val="0"/>
                <w:sz w:val="18"/>
                <w:szCs w:val="18"/>
                <w:highlight w:val="none"/>
                <w:lang w:bidi="ar"/>
              </w:rPr>
              <w:t>7</w:t>
            </w: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菜单-经营管理</w:t>
            </w: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油价日志</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261063.3</w:t>
            </w:r>
          </w:p>
        </w:tc>
        <w:tc>
          <w:tcPr>
            <w:tcW w:w="165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日常消耗</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抽检</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问题记录</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车辆巡查</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车辆滞留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加油站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加气站</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充电桩</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餐饮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超市</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汽修</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客房</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3" w:hRule="atLeast"/>
          <w:jc w:val="center"/>
        </w:trPr>
        <w:tc>
          <w:tcPr>
            <w:tcW w:w="854"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kern w:val="0"/>
                <w:sz w:val="18"/>
                <w:szCs w:val="18"/>
                <w:highlight w:val="none"/>
                <w:lang w:bidi="ar"/>
              </w:rPr>
            </w:pPr>
          </w:p>
        </w:tc>
        <w:tc>
          <w:tcPr>
            <w:tcW w:w="1245" w:type="dxa"/>
            <w:gridSpan w:val="2"/>
            <w:vMerge w:val="continue"/>
            <w:tcBorders>
              <w:left w:val="single" w:color="auto" w:sz="4" w:space="0"/>
              <w:bottom w:val="single" w:color="auto" w:sz="4" w:space="0"/>
              <w:right w:val="single" w:color="auto" w:sz="4" w:space="0"/>
            </w:tcBorders>
          </w:tcPr>
          <w:p>
            <w:pPr>
              <w:widowControl/>
              <w:spacing w:line="240" w:lineRule="auto"/>
              <w:ind w:firstLine="0" w:firstLineChars="0"/>
              <w:textAlignment w:val="center"/>
              <w:rPr>
                <w:rFonts w:ascii="宋体" w:hAnsi="宋体" w:cs="宋体"/>
                <w:color w:val="000000"/>
                <w:kern w:val="0"/>
                <w:sz w:val="18"/>
                <w:szCs w:val="18"/>
                <w:highlight w:val="none"/>
              </w:rPr>
            </w:pPr>
          </w:p>
        </w:tc>
        <w:tc>
          <w:tcPr>
            <w:tcW w:w="1245"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textAlignment w:val="center"/>
              <w:rPr>
                <w:rFonts w:ascii="宋体" w:hAnsi="宋体" w:cs="宋体"/>
                <w:color w:val="000000"/>
                <w:kern w:val="0"/>
                <w:sz w:val="18"/>
                <w:szCs w:val="18"/>
                <w:highlight w:val="none"/>
              </w:rPr>
            </w:pPr>
          </w:p>
        </w:tc>
        <w:tc>
          <w:tcPr>
            <w:tcW w:w="1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经营额</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7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项</w:t>
            </w:r>
          </w:p>
        </w:tc>
        <w:tc>
          <w:tcPr>
            <w:tcW w:w="1272"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p>
        </w:tc>
        <w:tc>
          <w:tcPr>
            <w:tcW w:w="165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258" w:hRule="atLeast"/>
          <w:jc w:val="center"/>
        </w:trPr>
        <w:tc>
          <w:tcPr>
            <w:tcW w:w="1245" w:type="dxa"/>
            <w:gridSpan w:val="2"/>
            <w:tcBorders>
              <w:top w:val="single" w:color="auto" w:sz="4" w:space="0"/>
              <w:left w:val="single" w:color="auto" w:sz="4" w:space="0"/>
              <w:bottom w:val="single" w:color="auto" w:sz="4" w:space="0"/>
              <w:right w:val="single" w:color="auto" w:sz="4" w:space="0"/>
            </w:tcBorders>
          </w:tcPr>
          <w:p>
            <w:pPr>
              <w:widowControl/>
              <w:spacing w:line="240" w:lineRule="auto"/>
              <w:ind w:firstLine="360"/>
              <w:jc w:val="center"/>
              <w:textAlignment w:val="center"/>
              <w:rPr>
                <w:rFonts w:ascii="宋体" w:hAnsi="宋体" w:cs="宋体"/>
                <w:color w:val="000000"/>
                <w:sz w:val="18"/>
                <w:szCs w:val="18"/>
                <w:highlight w:val="none"/>
              </w:rPr>
            </w:pPr>
          </w:p>
        </w:tc>
        <w:tc>
          <w:tcPr>
            <w:tcW w:w="504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宋体" w:hAnsi="宋体" w:cs="宋体"/>
                <w:color w:val="000000"/>
                <w:sz w:val="18"/>
                <w:szCs w:val="18"/>
                <w:highlight w:val="none"/>
              </w:rPr>
            </w:pPr>
            <w:r>
              <w:rPr>
                <w:rFonts w:hint="eastAsia" w:ascii="宋体" w:hAnsi="宋体" w:cs="宋体"/>
                <w:b/>
                <w:bCs/>
                <w:color w:val="000000"/>
                <w:sz w:val="18"/>
                <w:szCs w:val="18"/>
                <w:highlight w:val="none"/>
                <w:lang w:val="en-US" w:eastAsia="zh-CN"/>
              </w:rPr>
              <w:t>定价</w:t>
            </w:r>
            <w:r>
              <w:rPr>
                <w:rFonts w:hint="eastAsia" w:ascii="宋体" w:hAnsi="宋体" w:cs="宋体"/>
                <w:b/>
                <w:bCs/>
                <w:color w:val="000000"/>
                <w:sz w:val="18"/>
                <w:szCs w:val="18"/>
                <w:highlight w:val="none"/>
              </w:rPr>
              <w:t>总价（元）</w:t>
            </w:r>
          </w:p>
        </w:tc>
        <w:tc>
          <w:tcPr>
            <w:tcW w:w="367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rPr>
              <w:t>1827443.1</w:t>
            </w:r>
            <w:r>
              <w:rPr>
                <w:rFonts w:hint="eastAsia" w:ascii="宋体" w:hAnsi="宋体" w:cs="宋体"/>
                <w:color w:val="000000"/>
                <w:sz w:val="18"/>
                <w:szCs w:val="18"/>
                <w:highlight w:val="none"/>
                <w:lang w:val="en-US" w:eastAsia="zh-CN"/>
              </w:rPr>
              <w:t>0</w:t>
            </w:r>
          </w:p>
        </w:tc>
      </w:tr>
    </w:tbl>
    <w:p>
      <w:pPr>
        <w:snapToGrid w:val="0"/>
        <w:ind w:firstLine="482"/>
        <w:jc w:val="center"/>
        <w:rPr>
          <w:b/>
          <w:bCs/>
          <w:szCs w:val="24"/>
          <w:highlight w:val="none"/>
        </w:rPr>
      </w:pPr>
    </w:p>
    <w:p>
      <w:pPr>
        <w:pStyle w:val="14"/>
        <w:ind w:left="0" w:leftChars="0" w:firstLine="0" w:firstLineChars="0"/>
        <w:rPr>
          <w:highlight w:val="none"/>
        </w:rPr>
      </w:pPr>
      <w:r>
        <w:rPr>
          <w:rFonts w:hint="eastAsia" w:ascii="宋体" w:hAnsi="宋体" w:cs="宋体"/>
          <w:szCs w:val="24"/>
          <w:highlight w:val="none"/>
          <w:lang w:val="en-US" w:eastAsia="zh-CN"/>
        </w:rPr>
        <w:t>比选人</w:t>
      </w:r>
      <w:r>
        <w:rPr>
          <w:rFonts w:hint="eastAsia" w:ascii="宋体" w:hAnsi="宋体" w:cs="宋体"/>
          <w:szCs w:val="24"/>
          <w:highlight w:val="none"/>
        </w:rPr>
        <w:t>按定价清单中服务类型的含税结算单价×投标函中所报单价百分比，作为</w:t>
      </w:r>
      <w:r>
        <w:rPr>
          <w:rFonts w:hint="eastAsia" w:ascii="宋体" w:hAnsi="宋体"/>
          <w:szCs w:val="24"/>
          <w:highlight w:val="none"/>
        </w:rPr>
        <w:t>服务类型含税结算单价（</w:t>
      </w:r>
      <w:r>
        <w:rPr>
          <w:rFonts w:hint="eastAsia" w:asciiTheme="minorEastAsia" w:hAnsiTheme="minorEastAsia" w:eastAsiaTheme="minorEastAsia" w:cstheme="minorEastAsia"/>
          <w:b/>
          <w:bCs/>
          <w:kern w:val="0"/>
          <w:szCs w:val="24"/>
          <w:highlight w:val="none"/>
        </w:rPr>
        <w:t>计算结果</w:t>
      </w:r>
      <w:r>
        <w:rPr>
          <w:rFonts w:hint="eastAsia" w:asciiTheme="minorEastAsia" w:hAnsiTheme="minorEastAsia" w:eastAsiaTheme="minorEastAsia" w:cstheme="minorEastAsia"/>
          <w:b/>
          <w:bCs/>
          <w:kern w:val="0"/>
          <w:szCs w:val="24"/>
          <w:highlight w:val="none"/>
          <w:lang w:val="zh-CN" w:bidi="zh-CN"/>
        </w:rPr>
        <w:t>从小数点后第</w:t>
      </w:r>
      <w:r>
        <w:rPr>
          <w:rFonts w:hint="eastAsia" w:asciiTheme="minorEastAsia" w:hAnsiTheme="minorEastAsia" w:eastAsiaTheme="minorEastAsia" w:cstheme="minorEastAsia"/>
          <w:b/>
          <w:bCs/>
          <w:kern w:val="0"/>
          <w:szCs w:val="24"/>
          <w:highlight w:val="none"/>
          <w:lang w:bidi="zh-CN"/>
        </w:rPr>
        <w:t>一</w:t>
      </w:r>
      <w:r>
        <w:rPr>
          <w:rFonts w:hint="eastAsia" w:asciiTheme="minorEastAsia" w:hAnsiTheme="minorEastAsia" w:eastAsiaTheme="minorEastAsia" w:cstheme="minorEastAsia"/>
          <w:b/>
          <w:bCs/>
          <w:kern w:val="0"/>
          <w:szCs w:val="24"/>
          <w:highlight w:val="none"/>
          <w:lang w:val="zh-CN" w:bidi="zh-CN"/>
        </w:rPr>
        <w:t>位开始四舍五入，</w:t>
      </w:r>
      <w:r>
        <w:rPr>
          <w:rFonts w:hint="eastAsia" w:asciiTheme="minorEastAsia" w:hAnsiTheme="minorEastAsia" w:eastAsiaTheme="minorEastAsia" w:cstheme="minorEastAsia"/>
          <w:b/>
          <w:bCs/>
          <w:kern w:val="0"/>
          <w:szCs w:val="24"/>
          <w:highlight w:val="none"/>
          <w:lang w:bidi="zh-CN"/>
        </w:rPr>
        <w:t>只</w:t>
      </w:r>
      <w:r>
        <w:rPr>
          <w:rFonts w:hint="eastAsia" w:asciiTheme="minorEastAsia" w:hAnsiTheme="minorEastAsia" w:eastAsiaTheme="minorEastAsia" w:cstheme="minorEastAsia"/>
          <w:b/>
          <w:bCs/>
          <w:kern w:val="0"/>
          <w:szCs w:val="24"/>
          <w:highlight w:val="none"/>
          <w:lang w:val="zh-CN" w:bidi="zh-CN"/>
        </w:rPr>
        <w:t>保留</w:t>
      </w:r>
      <w:r>
        <w:rPr>
          <w:rFonts w:hint="eastAsia" w:asciiTheme="minorEastAsia" w:hAnsiTheme="minorEastAsia" w:eastAsiaTheme="minorEastAsia" w:cstheme="minorEastAsia"/>
          <w:b/>
          <w:bCs/>
          <w:kern w:val="0"/>
          <w:szCs w:val="24"/>
          <w:highlight w:val="none"/>
          <w:lang w:bidi="zh-CN"/>
        </w:rPr>
        <w:t>整</w:t>
      </w:r>
      <w:r>
        <w:rPr>
          <w:rFonts w:hint="eastAsia" w:asciiTheme="minorEastAsia" w:hAnsiTheme="minorEastAsia" w:eastAsiaTheme="minorEastAsia" w:cstheme="minorEastAsia"/>
          <w:b/>
          <w:bCs/>
          <w:kern w:val="0"/>
          <w:szCs w:val="24"/>
          <w:highlight w:val="none"/>
          <w:lang w:val="zh-CN" w:bidi="zh-CN"/>
        </w:rPr>
        <w:t>数</w:t>
      </w:r>
      <w:r>
        <w:rPr>
          <w:rFonts w:hint="eastAsia" w:ascii="宋体" w:hAnsi="宋体"/>
          <w:szCs w:val="24"/>
          <w:highlight w:val="none"/>
        </w:rPr>
        <w:t>），</w:t>
      </w:r>
      <w:r>
        <w:rPr>
          <w:rFonts w:hint="eastAsia" w:ascii="宋体" w:hAnsi="宋体" w:cs="宋体"/>
          <w:szCs w:val="24"/>
          <w:highlight w:val="none"/>
        </w:rPr>
        <w:t>与</w:t>
      </w:r>
      <w:r>
        <w:rPr>
          <w:rFonts w:hint="eastAsia" w:ascii="宋体" w:hAnsi="宋体" w:cs="宋体"/>
          <w:szCs w:val="24"/>
          <w:highlight w:val="none"/>
          <w:lang w:val="en-US" w:eastAsia="zh-CN"/>
        </w:rPr>
        <w:t>比选申请</w:t>
      </w:r>
      <w:r>
        <w:rPr>
          <w:rFonts w:hint="eastAsia" w:ascii="宋体" w:hAnsi="宋体" w:cs="宋体"/>
          <w:szCs w:val="24"/>
          <w:highlight w:val="none"/>
        </w:rPr>
        <w:t>人签订合同。</w:t>
      </w:r>
    </w:p>
    <w:p>
      <w:pPr>
        <w:pStyle w:val="2"/>
        <w:ind w:left="0" w:leftChars="0" w:firstLine="0" w:firstLineChars="0"/>
        <w:rPr>
          <w:highlight w:val="none"/>
        </w:rPr>
      </w:pPr>
    </w:p>
    <w:p>
      <w:pPr>
        <w:ind w:firstLine="0" w:firstLineChars="0"/>
        <w:jc w:val="right"/>
        <w:rPr>
          <w:highlight w:val="none"/>
        </w:rPr>
      </w:pPr>
    </w:p>
    <w:p>
      <w:pPr>
        <w:spacing w:after="80"/>
        <w:ind w:firstLine="0" w:firstLineChars="0"/>
        <w:jc w:val="right"/>
        <w:rPr>
          <w:szCs w:val="24"/>
          <w:highlight w:val="none"/>
        </w:rPr>
      </w:pPr>
      <w:r>
        <w:rPr>
          <w:highlight w:val="none"/>
        </w:rPr>
        <w:t>比选申请人：</w:t>
      </w:r>
      <w:r>
        <w:rPr>
          <w:highlight w:val="none"/>
          <w:u w:val="single"/>
        </w:rPr>
        <w:t xml:space="preserve">       全称        </w:t>
      </w:r>
      <w:r>
        <w:rPr>
          <w:highlight w:val="none"/>
        </w:rPr>
        <w:t>（盖单位章）</w:t>
      </w:r>
    </w:p>
    <w:p>
      <w:pPr>
        <w:wordWrap w:val="0"/>
        <w:spacing w:after="80"/>
        <w:ind w:firstLine="0" w:firstLineChars="0"/>
        <w:jc w:val="right"/>
        <w:rPr>
          <w:highlight w:val="none"/>
        </w:rPr>
      </w:pPr>
      <w:r>
        <w:rPr>
          <w:highlight w:val="none"/>
        </w:rPr>
        <w:t>法定代表人或授权代表：</w:t>
      </w:r>
      <w:r>
        <w:rPr>
          <w:highlight w:val="none"/>
          <w:u w:val="single"/>
        </w:rPr>
        <w:t xml:space="preserve">         </w:t>
      </w:r>
      <w:r>
        <w:rPr>
          <w:highlight w:val="none"/>
        </w:rPr>
        <w:t xml:space="preserve">（签字）    </w:t>
      </w:r>
    </w:p>
    <w:p>
      <w:pPr>
        <w:spacing w:line="400" w:lineRule="exact"/>
        <w:ind w:firstLine="0" w:firstLineChars="0"/>
        <w:jc w:val="right"/>
        <w:rPr>
          <w:sz w:val="22"/>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spacing w:line="400" w:lineRule="exact"/>
        <w:ind w:firstLine="0" w:firstLineChars="0"/>
        <w:rPr>
          <w:sz w:val="22"/>
          <w:highlight w:val="none"/>
        </w:rPr>
      </w:pPr>
    </w:p>
    <w:sectPr>
      <w:headerReference r:id="rId13" w:type="first"/>
      <w:footerReference r:id="rId16" w:type="first"/>
      <w:headerReference r:id="rId11" w:type="default"/>
      <w:footerReference r:id="rId14" w:type="default"/>
      <w:headerReference r:id="rId12" w:type="even"/>
      <w:footerReference r:id="rId15" w:type="even"/>
      <w:pgSz w:w="11906" w:h="16838"/>
      <w:pgMar w:top="1200" w:right="1797" w:bottom="1238" w:left="1797" w:header="851" w:footer="79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34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41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281B9"/>
    <w:multiLevelType w:val="singleLevel"/>
    <w:tmpl w:val="842281B9"/>
    <w:lvl w:ilvl="0" w:tentative="0">
      <w:start w:val="1"/>
      <w:numFmt w:val="decimal"/>
      <w:suff w:val="nothing"/>
      <w:lvlText w:val="%1、"/>
      <w:lvlJc w:val="left"/>
    </w:lvl>
  </w:abstractNum>
  <w:abstractNum w:abstractNumId="1">
    <w:nsid w:val="B10A4636"/>
    <w:multiLevelType w:val="singleLevel"/>
    <w:tmpl w:val="B10A4636"/>
    <w:lvl w:ilvl="0" w:tentative="0">
      <w:start w:val="1"/>
      <w:numFmt w:val="decimal"/>
      <w:suff w:val="nothing"/>
      <w:lvlText w:val="%1、"/>
      <w:lvlJc w:val="left"/>
    </w:lvl>
  </w:abstractNum>
  <w:abstractNum w:abstractNumId="2">
    <w:nsid w:val="176ED6A1"/>
    <w:multiLevelType w:val="singleLevel"/>
    <w:tmpl w:val="176ED6A1"/>
    <w:lvl w:ilvl="0" w:tentative="0">
      <w:start w:val="1"/>
      <w:numFmt w:val="chineseCounting"/>
      <w:suff w:val="space"/>
      <w:lvlText w:val="%1、"/>
      <w:lvlJc w:val="left"/>
      <w:rPr>
        <w:rFonts w:hint="eastAsia"/>
      </w:rPr>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5"/>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52B01AF1"/>
    <w:multiLevelType w:val="singleLevel"/>
    <w:tmpl w:val="52B01AF1"/>
    <w:lvl w:ilvl="0" w:tentative="0">
      <w:start w:val="1"/>
      <w:numFmt w:val="decimal"/>
      <w:lvlText w:val="%1."/>
      <w:lvlJc w:val="left"/>
      <w:pPr>
        <w:tabs>
          <w:tab w:val="left" w:pos="312"/>
        </w:tabs>
      </w:pPr>
    </w:lvl>
  </w:abstractNum>
  <w:abstractNum w:abstractNumId="6">
    <w:nsid w:val="52E1D801"/>
    <w:multiLevelType w:val="singleLevel"/>
    <w:tmpl w:val="52E1D801"/>
    <w:lvl w:ilvl="0" w:tentative="0">
      <w:start w:val="1"/>
      <w:numFmt w:val="decimal"/>
      <w:suff w:val="nothing"/>
      <w:lvlText w:val="%1、"/>
      <w:lvlJc w:val="left"/>
    </w:lvl>
  </w:abstractNum>
  <w:num w:numId="1">
    <w:abstractNumId w:val="4"/>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ODAxMWM5ZmMwZjJjMDY0YjQ5MzUzYWJiODVkMjU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3E31"/>
    <w:rsid w:val="00034050"/>
    <w:rsid w:val="00035E60"/>
    <w:rsid w:val="00035E91"/>
    <w:rsid w:val="00036722"/>
    <w:rsid w:val="00041F2D"/>
    <w:rsid w:val="00043EC5"/>
    <w:rsid w:val="00044AA2"/>
    <w:rsid w:val="00045420"/>
    <w:rsid w:val="0004609F"/>
    <w:rsid w:val="0004736B"/>
    <w:rsid w:val="00052070"/>
    <w:rsid w:val="00052733"/>
    <w:rsid w:val="00054AA8"/>
    <w:rsid w:val="00054CE6"/>
    <w:rsid w:val="00054EF7"/>
    <w:rsid w:val="00056635"/>
    <w:rsid w:val="00056741"/>
    <w:rsid w:val="00056EA3"/>
    <w:rsid w:val="00060103"/>
    <w:rsid w:val="00061027"/>
    <w:rsid w:val="00061A32"/>
    <w:rsid w:val="00063276"/>
    <w:rsid w:val="00063B50"/>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51C2"/>
    <w:rsid w:val="000A69E5"/>
    <w:rsid w:val="000A6AE3"/>
    <w:rsid w:val="000A7DD8"/>
    <w:rsid w:val="000B0BF5"/>
    <w:rsid w:val="000B12DA"/>
    <w:rsid w:val="000B15A6"/>
    <w:rsid w:val="000B4894"/>
    <w:rsid w:val="000B4CBB"/>
    <w:rsid w:val="000B76FA"/>
    <w:rsid w:val="000B7B71"/>
    <w:rsid w:val="000C2895"/>
    <w:rsid w:val="000C30F4"/>
    <w:rsid w:val="000C466B"/>
    <w:rsid w:val="000C53D7"/>
    <w:rsid w:val="000C5DA9"/>
    <w:rsid w:val="000C60EE"/>
    <w:rsid w:val="000C68F7"/>
    <w:rsid w:val="000C6EDF"/>
    <w:rsid w:val="000C71A3"/>
    <w:rsid w:val="000C793A"/>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4684"/>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62C0"/>
    <w:rsid w:val="00117A27"/>
    <w:rsid w:val="0012166A"/>
    <w:rsid w:val="00122E1D"/>
    <w:rsid w:val="00123905"/>
    <w:rsid w:val="0012427C"/>
    <w:rsid w:val="00125985"/>
    <w:rsid w:val="001301AA"/>
    <w:rsid w:val="001313FD"/>
    <w:rsid w:val="00131698"/>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7D9"/>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4"/>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3F78"/>
    <w:rsid w:val="00204103"/>
    <w:rsid w:val="00205A33"/>
    <w:rsid w:val="00205D21"/>
    <w:rsid w:val="00207CEE"/>
    <w:rsid w:val="00210D41"/>
    <w:rsid w:val="002120BD"/>
    <w:rsid w:val="002137A0"/>
    <w:rsid w:val="00216D38"/>
    <w:rsid w:val="00220AED"/>
    <w:rsid w:val="002213F9"/>
    <w:rsid w:val="00221ACF"/>
    <w:rsid w:val="00222A8A"/>
    <w:rsid w:val="00223C19"/>
    <w:rsid w:val="0022424E"/>
    <w:rsid w:val="00225750"/>
    <w:rsid w:val="0022595E"/>
    <w:rsid w:val="00225B9B"/>
    <w:rsid w:val="00225FFB"/>
    <w:rsid w:val="00227089"/>
    <w:rsid w:val="002311C1"/>
    <w:rsid w:val="00231772"/>
    <w:rsid w:val="00231962"/>
    <w:rsid w:val="00232E97"/>
    <w:rsid w:val="00234025"/>
    <w:rsid w:val="002356A3"/>
    <w:rsid w:val="00235B55"/>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5DD4"/>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20C1"/>
    <w:rsid w:val="002B3513"/>
    <w:rsid w:val="002B44CB"/>
    <w:rsid w:val="002B629A"/>
    <w:rsid w:val="002B73B0"/>
    <w:rsid w:val="002B77A3"/>
    <w:rsid w:val="002B7817"/>
    <w:rsid w:val="002B7914"/>
    <w:rsid w:val="002C035D"/>
    <w:rsid w:val="002C046A"/>
    <w:rsid w:val="002C0F59"/>
    <w:rsid w:val="002C2C60"/>
    <w:rsid w:val="002C3655"/>
    <w:rsid w:val="002D07D1"/>
    <w:rsid w:val="002D1C80"/>
    <w:rsid w:val="002D34F7"/>
    <w:rsid w:val="002D51C7"/>
    <w:rsid w:val="002E05C0"/>
    <w:rsid w:val="002E0F2E"/>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64F"/>
    <w:rsid w:val="00311BE0"/>
    <w:rsid w:val="00312913"/>
    <w:rsid w:val="00312A84"/>
    <w:rsid w:val="00315C64"/>
    <w:rsid w:val="003163A7"/>
    <w:rsid w:val="00316DEF"/>
    <w:rsid w:val="003177A2"/>
    <w:rsid w:val="00317B23"/>
    <w:rsid w:val="003211CE"/>
    <w:rsid w:val="0032398F"/>
    <w:rsid w:val="003239EC"/>
    <w:rsid w:val="00324304"/>
    <w:rsid w:val="00324431"/>
    <w:rsid w:val="00326C70"/>
    <w:rsid w:val="00326E5E"/>
    <w:rsid w:val="00327B24"/>
    <w:rsid w:val="00327D56"/>
    <w:rsid w:val="00330C46"/>
    <w:rsid w:val="003310B4"/>
    <w:rsid w:val="003314C9"/>
    <w:rsid w:val="003326E4"/>
    <w:rsid w:val="00332E42"/>
    <w:rsid w:val="00332F27"/>
    <w:rsid w:val="00333479"/>
    <w:rsid w:val="00336751"/>
    <w:rsid w:val="003371EC"/>
    <w:rsid w:val="003407C6"/>
    <w:rsid w:val="0034126D"/>
    <w:rsid w:val="00341C8D"/>
    <w:rsid w:val="00341F93"/>
    <w:rsid w:val="00343B60"/>
    <w:rsid w:val="003441F8"/>
    <w:rsid w:val="00344301"/>
    <w:rsid w:val="00344403"/>
    <w:rsid w:val="00344E18"/>
    <w:rsid w:val="00345B3B"/>
    <w:rsid w:val="00351D1E"/>
    <w:rsid w:val="00353567"/>
    <w:rsid w:val="00362FF3"/>
    <w:rsid w:val="003637BA"/>
    <w:rsid w:val="00365D08"/>
    <w:rsid w:val="00366A30"/>
    <w:rsid w:val="00367DB9"/>
    <w:rsid w:val="00367F81"/>
    <w:rsid w:val="0037035A"/>
    <w:rsid w:val="00370A39"/>
    <w:rsid w:val="00370B40"/>
    <w:rsid w:val="00370F3A"/>
    <w:rsid w:val="00372204"/>
    <w:rsid w:val="003727E1"/>
    <w:rsid w:val="0037320B"/>
    <w:rsid w:val="00374C92"/>
    <w:rsid w:val="003762B1"/>
    <w:rsid w:val="00377A1A"/>
    <w:rsid w:val="003803F7"/>
    <w:rsid w:val="00380DE3"/>
    <w:rsid w:val="00381702"/>
    <w:rsid w:val="00381DE3"/>
    <w:rsid w:val="00382F77"/>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4110"/>
    <w:rsid w:val="003A605F"/>
    <w:rsid w:val="003A6065"/>
    <w:rsid w:val="003A709D"/>
    <w:rsid w:val="003A7399"/>
    <w:rsid w:val="003A7C19"/>
    <w:rsid w:val="003B0F2B"/>
    <w:rsid w:val="003B2A65"/>
    <w:rsid w:val="003B2E2B"/>
    <w:rsid w:val="003B41C3"/>
    <w:rsid w:val="003B4ABE"/>
    <w:rsid w:val="003B6969"/>
    <w:rsid w:val="003B758D"/>
    <w:rsid w:val="003C0080"/>
    <w:rsid w:val="003C123A"/>
    <w:rsid w:val="003C21B0"/>
    <w:rsid w:val="003C4501"/>
    <w:rsid w:val="003C4592"/>
    <w:rsid w:val="003C4AD6"/>
    <w:rsid w:val="003C5E08"/>
    <w:rsid w:val="003D10B5"/>
    <w:rsid w:val="003D3D96"/>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0151"/>
    <w:rsid w:val="004514B1"/>
    <w:rsid w:val="00451924"/>
    <w:rsid w:val="00453785"/>
    <w:rsid w:val="004539A5"/>
    <w:rsid w:val="00455D5A"/>
    <w:rsid w:val="0046176B"/>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0E24"/>
    <w:rsid w:val="00491E3A"/>
    <w:rsid w:val="00491ECE"/>
    <w:rsid w:val="0049221A"/>
    <w:rsid w:val="00494691"/>
    <w:rsid w:val="00495E50"/>
    <w:rsid w:val="00496703"/>
    <w:rsid w:val="00496D61"/>
    <w:rsid w:val="00497BBD"/>
    <w:rsid w:val="004A1111"/>
    <w:rsid w:val="004A1336"/>
    <w:rsid w:val="004A220A"/>
    <w:rsid w:val="004A2606"/>
    <w:rsid w:val="004A270B"/>
    <w:rsid w:val="004A3130"/>
    <w:rsid w:val="004A6AD1"/>
    <w:rsid w:val="004B2CA0"/>
    <w:rsid w:val="004B4A39"/>
    <w:rsid w:val="004B5A67"/>
    <w:rsid w:val="004B61F7"/>
    <w:rsid w:val="004B66C3"/>
    <w:rsid w:val="004C05D1"/>
    <w:rsid w:val="004C12FE"/>
    <w:rsid w:val="004C139C"/>
    <w:rsid w:val="004C179F"/>
    <w:rsid w:val="004C1869"/>
    <w:rsid w:val="004C3767"/>
    <w:rsid w:val="004C3DC1"/>
    <w:rsid w:val="004C7E58"/>
    <w:rsid w:val="004D3C79"/>
    <w:rsid w:val="004D4E58"/>
    <w:rsid w:val="004D6541"/>
    <w:rsid w:val="004E11D0"/>
    <w:rsid w:val="004E2AC8"/>
    <w:rsid w:val="004E2E31"/>
    <w:rsid w:val="004E2F92"/>
    <w:rsid w:val="004E313A"/>
    <w:rsid w:val="004E37B2"/>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953"/>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3438"/>
    <w:rsid w:val="00535210"/>
    <w:rsid w:val="00535ADA"/>
    <w:rsid w:val="00536270"/>
    <w:rsid w:val="00536811"/>
    <w:rsid w:val="00536E71"/>
    <w:rsid w:val="00544A4F"/>
    <w:rsid w:val="00545FD5"/>
    <w:rsid w:val="00546B4C"/>
    <w:rsid w:val="00546F61"/>
    <w:rsid w:val="0054765F"/>
    <w:rsid w:val="00547E39"/>
    <w:rsid w:val="00550106"/>
    <w:rsid w:val="00550910"/>
    <w:rsid w:val="00551394"/>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6288"/>
    <w:rsid w:val="005771BC"/>
    <w:rsid w:val="0057774D"/>
    <w:rsid w:val="00580B62"/>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995"/>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80A"/>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7781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00F3"/>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3F47"/>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5FAB"/>
    <w:rsid w:val="007B74D0"/>
    <w:rsid w:val="007C30B1"/>
    <w:rsid w:val="007C482B"/>
    <w:rsid w:val="007C4A8E"/>
    <w:rsid w:val="007C61A9"/>
    <w:rsid w:val="007C630D"/>
    <w:rsid w:val="007C6324"/>
    <w:rsid w:val="007C65E9"/>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3CFE"/>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27D95"/>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9E3"/>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72"/>
    <w:rsid w:val="008C4D8F"/>
    <w:rsid w:val="008C6EBD"/>
    <w:rsid w:val="008C71E3"/>
    <w:rsid w:val="008C734A"/>
    <w:rsid w:val="008C7883"/>
    <w:rsid w:val="008D269E"/>
    <w:rsid w:val="008D5215"/>
    <w:rsid w:val="008D6895"/>
    <w:rsid w:val="008D797D"/>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37F20"/>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35"/>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768"/>
    <w:rsid w:val="00993FBC"/>
    <w:rsid w:val="00994F7F"/>
    <w:rsid w:val="0099643B"/>
    <w:rsid w:val="00996B0E"/>
    <w:rsid w:val="00997C5D"/>
    <w:rsid w:val="00997F53"/>
    <w:rsid w:val="009A0916"/>
    <w:rsid w:val="009A12BA"/>
    <w:rsid w:val="009A19FF"/>
    <w:rsid w:val="009A2D51"/>
    <w:rsid w:val="009A2E5D"/>
    <w:rsid w:val="009A4FAA"/>
    <w:rsid w:val="009A62F1"/>
    <w:rsid w:val="009A63A4"/>
    <w:rsid w:val="009A7932"/>
    <w:rsid w:val="009A7B2E"/>
    <w:rsid w:val="009B0464"/>
    <w:rsid w:val="009B0D15"/>
    <w:rsid w:val="009B1EB2"/>
    <w:rsid w:val="009B219E"/>
    <w:rsid w:val="009B3425"/>
    <w:rsid w:val="009B38F7"/>
    <w:rsid w:val="009B6235"/>
    <w:rsid w:val="009B667C"/>
    <w:rsid w:val="009C1C65"/>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20ED"/>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0ABB"/>
    <w:rsid w:val="00A81109"/>
    <w:rsid w:val="00A862EC"/>
    <w:rsid w:val="00A872C3"/>
    <w:rsid w:val="00A874D4"/>
    <w:rsid w:val="00A90A27"/>
    <w:rsid w:val="00A92421"/>
    <w:rsid w:val="00A945AA"/>
    <w:rsid w:val="00A95CB7"/>
    <w:rsid w:val="00A95EE2"/>
    <w:rsid w:val="00A95FB1"/>
    <w:rsid w:val="00A96648"/>
    <w:rsid w:val="00AA0037"/>
    <w:rsid w:val="00AA0A22"/>
    <w:rsid w:val="00AA0FAA"/>
    <w:rsid w:val="00AA13E9"/>
    <w:rsid w:val="00AA223B"/>
    <w:rsid w:val="00AA303F"/>
    <w:rsid w:val="00AA56F2"/>
    <w:rsid w:val="00AB03E6"/>
    <w:rsid w:val="00AB0D78"/>
    <w:rsid w:val="00AB2B61"/>
    <w:rsid w:val="00AB33EB"/>
    <w:rsid w:val="00AB396B"/>
    <w:rsid w:val="00AB44F9"/>
    <w:rsid w:val="00AB54EA"/>
    <w:rsid w:val="00AB5B0D"/>
    <w:rsid w:val="00AB6035"/>
    <w:rsid w:val="00AB6F33"/>
    <w:rsid w:val="00AB77DD"/>
    <w:rsid w:val="00AC1512"/>
    <w:rsid w:val="00AC4780"/>
    <w:rsid w:val="00AC4B68"/>
    <w:rsid w:val="00AC5A8D"/>
    <w:rsid w:val="00AC699D"/>
    <w:rsid w:val="00AC69B2"/>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E7B7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56F9A"/>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2F38"/>
    <w:rsid w:val="00BA3480"/>
    <w:rsid w:val="00BA3B3D"/>
    <w:rsid w:val="00BA5B80"/>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29AE"/>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16C28"/>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B57"/>
    <w:rsid w:val="00C82F51"/>
    <w:rsid w:val="00C834A4"/>
    <w:rsid w:val="00C83C77"/>
    <w:rsid w:val="00C8507C"/>
    <w:rsid w:val="00C85763"/>
    <w:rsid w:val="00C85A5A"/>
    <w:rsid w:val="00C85E12"/>
    <w:rsid w:val="00C862FD"/>
    <w:rsid w:val="00C86930"/>
    <w:rsid w:val="00C87D2C"/>
    <w:rsid w:val="00C9028B"/>
    <w:rsid w:val="00C90551"/>
    <w:rsid w:val="00C90CF6"/>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0B1"/>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3AF4"/>
    <w:rsid w:val="00D45612"/>
    <w:rsid w:val="00D45D4B"/>
    <w:rsid w:val="00D45D6E"/>
    <w:rsid w:val="00D46567"/>
    <w:rsid w:val="00D46668"/>
    <w:rsid w:val="00D47076"/>
    <w:rsid w:val="00D4796E"/>
    <w:rsid w:val="00D47F52"/>
    <w:rsid w:val="00D50143"/>
    <w:rsid w:val="00D50ECA"/>
    <w:rsid w:val="00D51BD7"/>
    <w:rsid w:val="00D52A5F"/>
    <w:rsid w:val="00D532C6"/>
    <w:rsid w:val="00D54664"/>
    <w:rsid w:val="00D5731C"/>
    <w:rsid w:val="00D57CDF"/>
    <w:rsid w:val="00D607ED"/>
    <w:rsid w:val="00D62C4F"/>
    <w:rsid w:val="00D6381E"/>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0EB8"/>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DD9"/>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4983"/>
    <w:rsid w:val="00E67B67"/>
    <w:rsid w:val="00E71101"/>
    <w:rsid w:val="00E71E37"/>
    <w:rsid w:val="00E7242E"/>
    <w:rsid w:val="00E74984"/>
    <w:rsid w:val="00E7542F"/>
    <w:rsid w:val="00E75A1E"/>
    <w:rsid w:val="00E7625B"/>
    <w:rsid w:val="00E7660D"/>
    <w:rsid w:val="00E775B5"/>
    <w:rsid w:val="00E776F1"/>
    <w:rsid w:val="00E77A96"/>
    <w:rsid w:val="00E801F7"/>
    <w:rsid w:val="00E831C3"/>
    <w:rsid w:val="00E87693"/>
    <w:rsid w:val="00E90DE8"/>
    <w:rsid w:val="00E91F85"/>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25DE"/>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BD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9B"/>
    <w:rsid w:val="00F309B1"/>
    <w:rsid w:val="00F323A9"/>
    <w:rsid w:val="00F34BA8"/>
    <w:rsid w:val="00F35525"/>
    <w:rsid w:val="00F36653"/>
    <w:rsid w:val="00F374BD"/>
    <w:rsid w:val="00F4090E"/>
    <w:rsid w:val="00F42D2D"/>
    <w:rsid w:val="00F45759"/>
    <w:rsid w:val="00F51FA9"/>
    <w:rsid w:val="00F527F1"/>
    <w:rsid w:val="00F55823"/>
    <w:rsid w:val="00F55970"/>
    <w:rsid w:val="00F56C6D"/>
    <w:rsid w:val="00F61456"/>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87F34"/>
    <w:rsid w:val="00F90927"/>
    <w:rsid w:val="00F92461"/>
    <w:rsid w:val="00F92DDD"/>
    <w:rsid w:val="00F93DBE"/>
    <w:rsid w:val="00F949C9"/>
    <w:rsid w:val="00F95FAC"/>
    <w:rsid w:val="00FA01D6"/>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6F6"/>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0A2F9E"/>
    <w:rsid w:val="012B0023"/>
    <w:rsid w:val="01335587"/>
    <w:rsid w:val="02E57B93"/>
    <w:rsid w:val="031B3C8A"/>
    <w:rsid w:val="037834E2"/>
    <w:rsid w:val="03915A8B"/>
    <w:rsid w:val="04426B93"/>
    <w:rsid w:val="0469034D"/>
    <w:rsid w:val="04AC3F60"/>
    <w:rsid w:val="05256E51"/>
    <w:rsid w:val="052E1A70"/>
    <w:rsid w:val="05854D43"/>
    <w:rsid w:val="05A93171"/>
    <w:rsid w:val="06543381"/>
    <w:rsid w:val="067D2A36"/>
    <w:rsid w:val="06CA3C9B"/>
    <w:rsid w:val="07667A9C"/>
    <w:rsid w:val="07702E6D"/>
    <w:rsid w:val="077C5634"/>
    <w:rsid w:val="08010CFC"/>
    <w:rsid w:val="085F6B82"/>
    <w:rsid w:val="088D2360"/>
    <w:rsid w:val="092E73B6"/>
    <w:rsid w:val="09C0273D"/>
    <w:rsid w:val="0A3D4737"/>
    <w:rsid w:val="0AFD151C"/>
    <w:rsid w:val="0B086B66"/>
    <w:rsid w:val="0B626C02"/>
    <w:rsid w:val="0B7D7A9E"/>
    <w:rsid w:val="0BFD69CD"/>
    <w:rsid w:val="0C057EC9"/>
    <w:rsid w:val="0C3C504B"/>
    <w:rsid w:val="0C464368"/>
    <w:rsid w:val="0C522BF5"/>
    <w:rsid w:val="0C8417B0"/>
    <w:rsid w:val="0C900DCE"/>
    <w:rsid w:val="0D853402"/>
    <w:rsid w:val="0D977890"/>
    <w:rsid w:val="0DA178D1"/>
    <w:rsid w:val="0EC61AFA"/>
    <w:rsid w:val="0EEA1D84"/>
    <w:rsid w:val="0F722120"/>
    <w:rsid w:val="0FB02F17"/>
    <w:rsid w:val="0FC935A0"/>
    <w:rsid w:val="10013846"/>
    <w:rsid w:val="10851D49"/>
    <w:rsid w:val="110E20AD"/>
    <w:rsid w:val="119F15B1"/>
    <w:rsid w:val="12031BFF"/>
    <w:rsid w:val="12050D9A"/>
    <w:rsid w:val="12116399"/>
    <w:rsid w:val="12120511"/>
    <w:rsid w:val="12C10A21"/>
    <w:rsid w:val="1337280F"/>
    <w:rsid w:val="1376695C"/>
    <w:rsid w:val="13875731"/>
    <w:rsid w:val="13994115"/>
    <w:rsid w:val="139A4983"/>
    <w:rsid w:val="143D5D86"/>
    <w:rsid w:val="14587121"/>
    <w:rsid w:val="149D21F4"/>
    <w:rsid w:val="14B82909"/>
    <w:rsid w:val="16505883"/>
    <w:rsid w:val="16513BD0"/>
    <w:rsid w:val="165E7C67"/>
    <w:rsid w:val="16761E81"/>
    <w:rsid w:val="167A526C"/>
    <w:rsid w:val="169D4119"/>
    <w:rsid w:val="16AF5DDC"/>
    <w:rsid w:val="172B408E"/>
    <w:rsid w:val="175C631D"/>
    <w:rsid w:val="17801E62"/>
    <w:rsid w:val="179A1DE7"/>
    <w:rsid w:val="179B0561"/>
    <w:rsid w:val="191B52DF"/>
    <w:rsid w:val="198228B4"/>
    <w:rsid w:val="1A2C72C1"/>
    <w:rsid w:val="1A323A0D"/>
    <w:rsid w:val="1A8C58EB"/>
    <w:rsid w:val="1B757BE9"/>
    <w:rsid w:val="1C804143"/>
    <w:rsid w:val="1C870B33"/>
    <w:rsid w:val="1CD33059"/>
    <w:rsid w:val="1CE209CF"/>
    <w:rsid w:val="1D034FBE"/>
    <w:rsid w:val="1D971BEF"/>
    <w:rsid w:val="1DB7160D"/>
    <w:rsid w:val="1E130CF2"/>
    <w:rsid w:val="1F3D3B08"/>
    <w:rsid w:val="1FC32BFA"/>
    <w:rsid w:val="20AC1F89"/>
    <w:rsid w:val="216C2303"/>
    <w:rsid w:val="2174632D"/>
    <w:rsid w:val="21D7200F"/>
    <w:rsid w:val="227F692C"/>
    <w:rsid w:val="22E8349A"/>
    <w:rsid w:val="237B13D0"/>
    <w:rsid w:val="23D064DF"/>
    <w:rsid w:val="251D1CAF"/>
    <w:rsid w:val="253F4331"/>
    <w:rsid w:val="255D722B"/>
    <w:rsid w:val="258E2119"/>
    <w:rsid w:val="26920B1F"/>
    <w:rsid w:val="26BB67A8"/>
    <w:rsid w:val="26FC274B"/>
    <w:rsid w:val="27710810"/>
    <w:rsid w:val="27972B15"/>
    <w:rsid w:val="27C971C3"/>
    <w:rsid w:val="28BC0AB5"/>
    <w:rsid w:val="28F14B98"/>
    <w:rsid w:val="28F46DCD"/>
    <w:rsid w:val="2951209F"/>
    <w:rsid w:val="29661D19"/>
    <w:rsid w:val="29B82A3C"/>
    <w:rsid w:val="29C64A95"/>
    <w:rsid w:val="29E40587"/>
    <w:rsid w:val="2A547F1C"/>
    <w:rsid w:val="2A9963D6"/>
    <w:rsid w:val="2B3C322A"/>
    <w:rsid w:val="2BD55DD1"/>
    <w:rsid w:val="2C432615"/>
    <w:rsid w:val="2C5A6F85"/>
    <w:rsid w:val="2C7664CE"/>
    <w:rsid w:val="2CF5428C"/>
    <w:rsid w:val="2DBD559C"/>
    <w:rsid w:val="2DC245DE"/>
    <w:rsid w:val="2E5F7720"/>
    <w:rsid w:val="2E891CB9"/>
    <w:rsid w:val="2EBD0CA8"/>
    <w:rsid w:val="2ED95554"/>
    <w:rsid w:val="2EE3485D"/>
    <w:rsid w:val="2F295D28"/>
    <w:rsid w:val="2F3613E5"/>
    <w:rsid w:val="2F4D2B92"/>
    <w:rsid w:val="2F7601F7"/>
    <w:rsid w:val="2FB656B2"/>
    <w:rsid w:val="2FDF09C0"/>
    <w:rsid w:val="30042D84"/>
    <w:rsid w:val="301A66B1"/>
    <w:rsid w:val="30316D8E"/>
    <w:rsid w:val="30ED51E1"/>
    <w:rsid w:val="30F165F5"/>
    <w:rsid w:val="30F73B34"/>
    <w:rsid w:val="30FD40AA"/>
    <w:rsid w:val="31E95C22"/>
    <w:rsid w:val="31FF24FC"/>
    <w:rsid w:val="32244C05"/>
    <w:rsid w:val="32A50F33"/>
    <w:rsid w:val="32E4633A"/>
    <w:rsid w:val="32E91735"/>
    <w:rsid w:val="32FE7BD0"/>
    <w:rsid w:val="33162FDC"/>
    <w:rsid w:val="33B66286"/>
    <w:rsid w:val="33F64577"/>
    <w:rsid w:val="340A5C7A"/>
    <w:rsid w:val="343A1191"/>
    <w:rsid w:val="35AC163A"/>
    <w:rsid w:val="35C81A5B"/>
    <w:rsid w:val="363B35F3"/>
    <w:rsid w:val="3673403B"/>
    <w:rsid w:val="36E7751B"/>
    <w:rsid w:val="376210E5"/>
    <w:rsid w:val="38104FCC"/>
    <w:rsid w:val="3826045D"/>
    <w:rsid w:val="386F31C5"/>
    <w:rsid w:val="38766FF3"/>
    <w:rsid w:val="38D30E9A"/>
    <w:rsid w:val="3933355D"/>
    <w:rsid w:val="39590D7B"/>
    <w:rsid w:val="39CD7160"/>
    <w:rsid w:val="3A3C66BD"/>
    <w:rsid w:val="3AA3648A"/>
    <w:rsid w:val="3B621EEF"/>
    <w:rsid w:val="3B726347"/>
    <w:rsid w:val="3B9278EF"/>
    <w:rsid w:val="3BAE1745"/>
    <w:rsid w:val="3BCB453B"/>
    <w:rsid w:val="3BE0689C"/>
    <w:rsid w:val="3C7028C6"/>
    <w:rsid w:val="3CB71D4E"/>
    <w:rsid w:val="3CC5547F"/>
    <w:rsid w:val="3DB039E8"/>
    <w:rsid w:val="3DC12D0A"/>
    <w:rsid w:val="3DE35714"/>
    <w:rsid w:val="3E061679"/>
    <w:rsid w:val="3E240F14"/>
    <w:rsid w:val="3ED54BAB"/>
    <w:rsid w:val="3EFD136C"/>
    <w:rsid w:val="3F192D2C"/>
    <w:rsid w:val="3F2C53EA"/>
    <w:rsid w:val="3F3A20AB"/>
    <w:rsid w:val="401D33C5"/>
    <w:rsid w:val="402D73E3"/>
    <w:rsid w:val="407F28CB"/>
    <w:rsid w:val="40E06CCE"/>
    <w:rsid w:val="4157348B"/>
    <w:rsid w:val="41BA4453"/>
    <w:rsid w:val="41D55520"/>
    <w:rsid w:val="41DB7436"/>
    <w:rsid w:val="422D74A0"/>
    <w:rsid w:val="42C02D63"/>
    <w:rsid w:val="435A3689"/>
    <w:rsid w:val="43C322E3"/>
    <w:rsid w:val="44587D35"/>
    <w:rsid w:val="4463459B"/>
    <w:rsid w:val="44A07A17"/>
    <w:rsid w:val="45213378"/>
    <w:rsid w:val="45425D9E"/>
    <w:rsid w:val="45553647"/>
    <w:rsid w:val="456D072F"/>
    <w:rsid w:val="45F1797B"/>
    <w:rsid w:val="46523D01"/>
    <w:rsid w:val="46612205"/>
    <w:rsid w:val="46872379"/>
    <w:rsid w:val="47E743E6"/>
    <w:rsid w:val="47EE5831"/>
    <w:rsid w:val="486B084D"/>
    <w:rsid w:val="48A67DA3"/>
    <w:rsid w:val="48D642D2"/>
    <w:rsid w:val="49780A06"/>
    <w:rsid w:val="49BD633E"/>
    <w:rsid w:val="4A226623"/>
    <w:rsid w:val="4A2F7686"/>
    <w:rsid w:val="4A7600E7"/>
    <w:rsid w:val="4ACF5D8C"/>
    <w:rsid w:val="4B0B5A36"/>
    <w:rsid w:val="4BD83CD6"/>
    <w:rsid w:val="4BE1687C"/>
    <w:rsid w:val="4CB3384D"/>
    <w:rsid w:val="4CC93B63"/>
    <w:rsid w:val="4D11070E"/>
    <w:rsid w:val="4E8C1D33"/>
    <w:rsid w:val="4EE304E9"/>
    <w:rsid w:val="4F156DB3"/>
    <w:rsid w:val="4F2D1E3D"/>
    <w:rsid w:val="4F6269B5"/>
    <w:rsid w:val="4F920ABE"/>
    <w:rsid w:val="4FB0492C"/>
    <w:rsid w:val="5073086E"/>
    <w:rsid w:val="50B15413"/>
    <w:rsid w:val="50B45651"/>
    <w:rsid w:val="50E27F05"/>
    <w:rsid w:val="51704209"/>
    <w:rsid w:val="520D40A7"/>
    <w:rsid w:val="52102A3D"/>
    <w:rsid w:val="52B92403"/>
    <w:rsid w:val="52F4369D"/>
    <w:rsid w:val="532C190B"/>
    <w:rsid w:val="53BF6BEC"/>
    <w:rsid w:val="53D97B5A"/>
    <w:rsid w:val="53E80536"/>
    <w:rsid w:val="541B0E59"/>
    <w:rsid w:val="5451495E"/>
    <w:rsid w:val="54526FE8"/>
    <w:rsid w:val="55D87FDF"/>
    <w:rsid w:val="55F96BE5"/>
    <w:rsid w:val="563D3078"/>
    <w:rsid w:val="5654653D"/>
    <w:rsid w:val="56687C33"/>
    <w:rsid w:val="56802D01"/>
    <w:rsid w:val="56DB5953"/>
    <w:rsid w:val="587A43B4"/>
    <w:rsid w:val="58BA7E50"/>
    <w:rsid w:val="591E3D9B"/>
    <w:rsid w:val="593571C8"/>
    <w:rsid w:val="593C5B4C"/>
    <w:rsid w:val="5981163B"/>
    <w:rsid w:val="59B73DA3"/>
    <w:rsid w:val="59F7193D"/>
    <w:rsid w:val="5A1C031C"/>
    <w:rsid w:val="5B1566DE"/>
    <w:rsid w:val="5B3B2E42"/>
    <w:rsid w:val="5BB5731B"/>
    <w:rsid w:val="5C101077"/>
    <w:rsid w:val="5C9F185A"/>
    <w:rsid w:val="5CA16106"/>
    <w:rsid w:val="5CDF2306"/>
    <w:rsid w:val="5CFD4A18"/>
    <w:rsid w:val="5D0B2B5B"/>
    <w:rsid w:val="5D701DC1"/>
    <w:rsid w:val="5DCA4203"/>
    <w:rsid w:val="5DD41798"/>
    <w:rsid w:val="5E283F9A"/>
    <w:rsid w:val="5E3C7F2C"/>
    <w:rsid w:val="5E8D407E"/>
    <w:rsid w:val="5E8E5968"/>
    <w:rsid w:val="5ED65F05"/>
    <w:rsid w:val="5EF8659C"/>
    <w:rsid w:val="5F533996"/>
    <w:rsid w:val="5F952028"/>
    <w:rsid w:val="60326087"/>
    <w:rsid w:val="60446988"/>
    <w:rsid w:val="60987BDF"/>
    <w:rsid w:val="60AC0072"/>
    <w:rsid w:val="610A1004"/>
    <w:rsid w:val="61C23C8D"/>
    <w:rsid w:val="61C95D26"/>
    <w:rsid w:val="621916CA"/>
    <w:rsid w:val="622E0281"/>
    <w:rsid w:val="625E7FAA"/>
    <w:rsid w:val="627F3451"/>
    <w:rsid w:val="628669B7"/>
    <w:rsid w:val="62FF559F"/>
    <w:rsid w:val="63177D30"/>
    <w:rsid w:val="631805A9"/>
    <w:rsid w:val="635C3458"/>
    <w:rsid w:val="63B927C5"/>
    <w:rsid w:val="63DC0418"/>
    <w:rsid w:val="642F196A"/>
    <w:rsid w:val="64527C76"/>
    <w:rsid w:val="64992B79"/>
    <w:rsid w:val="65851892"/>
    <w:rsid w:val="65A00129"/>
    <w:rsid w:val="66071C5B"/>
    <w:rsid w:val="663776B4"/>
    <w:rsid w:val="66434B4A"/>
    <w:rsid w:val="6653049F"/>
    <w:rsid w:val="66AD26CC"/>
    <w:rsid w:val="66B80BC4"/>
    <w:rsid w:val="671A4DC2"/>
    <w:rsid w:val="674D3518"/>
    <w:rsid w:val="674D780C"/>
    <w:rsid w:val="682F70B4"/>
    <w:rsid w:val="688C559D"/>
    <w:rsid w:val="68D47019"/>
    <w:rsid w:val="691B130B"/>
    <w:rsid w:val="694061E2"/>
    <w:rsid w:val="696E11EE"/>
    <w:rsid w:val="6AA408A2"/>
    <w:rsid w:val="6AA533AC"/>
    <w:rsid w:val="6ABE5C37"/>
    <w:rsid w:val="6AEC6991"/>
    <w:rsid w:val="6B630CEF"/>
    <w:rsid w:val="6BA24E31"/>
    <w:rsid w:val="6BB34520"/>
    <w:rsid w:val="6CAD5F3F"/>
    <w:rsid w:val="6CC87209"/>
    <w:rsid w:val="6CE73644"/>
    <w:rsid w:val="6CFE48B8"/>
    <w:rsid w:val="6D216F97"/>
    <w:rsid w:val="6D506FDF"/>
    <w:rsid w:val="6D837AD1"/>
    <w:rsid w:val="6EEF75E6"/>
    <w:rsid w:val="6F0F6AAF"/>
    <w:rsid w:val="6F953A0C"/>
    <w:rsid w:val="6FBF7270"/>
    <w:rsid w:val="6FE20994"/>
    <w:rsid w:val="6FF36C24"/>
    <w:rsid w:val="70476FB4"/>
    <w:rsid w:val="70730F1E"/>
    <w:rsid w:val="70CE52B5"/>
    <w:rsid w:val="70F023E4"/>
    <w:rsid w:val="71102066"/>
    <w:rsid w:val="71364E65"/>
    <w:rsid w:val="71431D53"/>
    <w:rsid w:val="714C113E"/>
    <w:rsid w:val="7153732F"/>
    <w:rsid w:val="71594B6E"/>
    <w:rsid w:val="719E3C98"/>
    <w:rsid w:val="72315431"/>
    <w:rsid w:val="73AA5336"/>
    <w:rsid w:val="743E1047"/>
    <w:rsid w:val="747B1956"/>
    <w:rsid w:val="74FA6902"/>
    <w:rsid w:val="751218F1"/>
    <w:rsid w:val="7520754B"/>
    <w:rsid w:val="75296C10"/>
    <w:rsid w:val="75B21B25"/>
    <w:rsid w:val="75BE6F7D"/>
    <w:rsid w:val="75D3389E"/>
    <w:rsid w:val="75F55C4F"/>
    <w:rsid w:val="7630619B"/>
    <w:rsid w:val="7685684C"/>
    <w:rsid w:val="76941CB2"/>
    <w:rsid w:val="77020856"/>
    <w:rsid w:val="776D3A3F"/>
    <w:rsid w:val="77882BB4"/>
    <w:rsid w:val="7794660D"/>
    <w:rsid w:val="78193159"/>
    <w:rsid w:val="785E0D6E"/>
    <w:rsid w:val="7868498F"/>
    <w:rsid w:val="78B3139D"/>
    <w:rsid w:val="78B578D9"/>
    <w:rsid w:val="78F94A1C"/>
    <w:rsid w:val="79053A13"/>
    <w:rsid w:val="7A254895"/>
    <w:rsid w:val="7A7E2322"/>
    <w:rsid w:val="7A8F7930"/>
    <w:rsid w:val="7C2D79D7"/>
    <w:rsid w:val="7C725D31"/>
    <w:rsid w:val="7C987B90"/>
    <w:rsid w:val="7C9C5CFE"/>
    <w:rsid w:val="7CC60B1B"/>
    <w:rsid w:val="7CFE39C6"/>
    <w:rsid w:val="7D1E4746"/>
    <w:rsid w:val="7D897A59"/>
    <w:rsid w:val="7DAA32A9"/>
    <w:rsid w:val="7DAD1798"/>
    <w:rsid w:val="7DCF322F"/>
    <w:rsid w:val="7E2B3A7F"/>
    <w:rsid w:val="7E6056E9"/>
    <w:rsid w:val="7E7D117C"/>
    <w:rsid w:val="7EE03FF3"/>
    <w:rsid w:val="7EF358C2"/>
    <w:rsid w:val="7F4A7C1C"/>
    <w:rsid w:val="7F984B79"/>
    <w:rsid w:val="7FA7069A"/>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6">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7">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8">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9">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10">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1">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2">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6"/>
    <w:unhideWhenUsed/>
    <w:qFormat/>
    <w:uiPriority w:val="99"/>
    <w:pPr>
      <w:spacing w:line="360" w:lineRule="auto"/>
      <w:ind w:firstLine="420" w:firstLineChars="200"/>
    </w:pPr>
    <w:rPr>
      <w:sz w:val="24"/>
    </w:rPr>
  </w:style>
  <w:style w:type="paragraph" w:styleId="3">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13">
    <w:name w:val="toc 7"/>
    <w:basedOn w:val="1"/>
    <w:next w:val="1"/>
    <w:qFormat/>
    <w:uiPriority w:val="0"/>
    <w:pPr>
      <w:spacing w:line="240" w:lineRule="auto"/>
      <w:ind w:left="1260" w:firstLine="0" w:firstLineChars="0"/>
      <w:jc w:val="left"/>
    </w:pPr>
    <w:rPr>
      <w:sz w:val="18"/>
      <w:szCs w:val="18"/>
    </w:rPr>
  </w:style>
  <w:style w:type="paragraph" w:styleId="14">
    <w:name w:val="Normal Indent"/>
    <w:basedOn w:val="1"/>
    <w:link w:val="65"/>
    <w:qFormat/>
    <w:uiPriority w:val="0"/>
    <w:pPr>
      <w:spacing w:line="240" w:lineRule="auto"/>
      <w:ind w:firstLine="420"/>
    </w:pPr>
    <w:rPr>
      <w:sz w:val="21"/>
      <w:szCs w:val="24"/>
    </w:rPr>
  </w:style>
  <w:style w:type="paragraph" w:styleId="15">
    <w:name w:val="Document Map"/>
    <w:basedOn w:val="1"/>
    <w:link w:val="68"/>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4"/>
    <w:unhideWhenUsed/>
    <w:qFormat/>
    <w:uiPriority w:val="99"/>
    <w:pPr>
      <w:jc w:val="left"/>
    </w:pPr>
    <w:rPr>
      <w:kern w:val="0"/>
      <w:szCs w:val="20"/>
    </w:rPr>
  </w:style>
  <w:style w:type="paragraph" w:styleId="17">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8">
    <w:name w:val="Body Text 3"/>
    <w:basedOn w:val="1"/>
    <w:link w:val="88"/>
    <w:qFormat/>
    <w:uiPriority w:val="0"/>
    <w:pPr>
      <w:spacing w:line="240" w:lineRule="auto"/>
      <w:ind w:firstLine="0" w:firstLineChars="0"/>
    </w:pPr>
    <w:rPr>
      <w:rFonts w:ascii="宋体"/>
      <w:kern w:val="0"/>
      <w:szCs w:val="20"/>
    </w:rPr>
  </w:style>
  <w:style w:type="paragraph" w:styleId="19">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20">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21">
    <w:name w:val="toc 5"/>
    <w:basedOn w:val="1"/>
    <w:next w:val="1"/>
    <w:qFormat/>
    <w:uiPriority w:val="0"/>
    <w:pPr>
      <w:spacing w:line="240" w:lineRule="auto"/>
      <w:ind w:left="840" w:firstLine="0" w:firstLineChars="0"/>
      <w:jc w:val="left"/>
    </w:pPr>
    <w:rPr>
      <w:sz w:val="18"/>
      <w:szCs w:val="18"/>
    </w:rPr>
  </w:style>
  <w:style w:type="paragraph" w:styleId="22">
    <w:name w:val="toc 3"/>
    <w:basedOn w:val="1"/>
    <w:next w:val="1"/>
    <w:qFormat/>
    <w:uiPriority w:val="0"/>
    <w:pPr>
      <w:spacing w:line="240" w:lineRule="auto"/>
      <w:ind w:left="420" w:firstLine="0" w:firstLineChars="0"/>
      <w:jc w:val="left"/>
    </w:pPr>
    <w:rPr>
      <w:i/>
      <w:iCs/>
      <w:sz w:val="20"/>
      <w:szCs w:val="20"/>
    </w:rPr>
  </w:style>
  <w:style w:type="paragraph" w:styleId="23">
    <w:name w:val="Plain Text"/>
    <w:basedOn w:val="1"/>
    <w:link w:val="73"/>
    <w:qFormat/>
    <w:uiPriority w:val="0"/>
    <w:pPr>
      <w:spacing w:line="240" w:lineRule="auto"/>
      <w:ind w:firstLine="0" w:firstLineChars="0"/>
    </w:pPr>
    <w:rPr>
      <w:rFonts w:ascii="宋体" w:hAnsi="Courier New"/>
      <w:kern w:val="0"/>
      <w:sz w:val="20"/>
      <w:szCs w:val="21"/>
    </w:rPr>
  </w:style>
  <w:style w:type="paragraph" w:styleId="24">
    <w:name w:val="toc 8"/>
    <w:basedOn w:val="1"/>
    <w:next w:val="1"/>
    <w:qFormat/>
    <w:uiPriority w:val="0"/>
    <w:pPr>
      <w:spacing w:line="240" w:lineRule="auto"/>
      <w:ind w:left="1470" w:firstLine="0" w:firstLineChars="0"/>
      <w:jc w:val="left"/>
    </w:pPr>
    <w:rPr>
      <w:sz w:val="18"/>
      <w:szCs w:val="18"/>
    </w:rPr>
  </w:style>
  <w:style w:type="paragraph" w:styleId="25">
    <w:name w:val="Date"/>
    <w:basedOn w:val="1"/>
    <w:next w:val="1"/>
    <w:link w:val="74"/>
    <w:qFormat/>
    <w:uiPriority w:val="0"/>
    <w:pPr>
      <w:spacing w:line="240" w:lineRule="auto"/>
      <w:ind w:firstLine="0" w:firstLineChars="0"/>
    </w:pPr>
    <w:rPr>
      <w:kern w:val="0"/>
      <w:szCs w:val="20"/>
    </w:rPr>
  </w:style>
  <w:style w:type="paragraph" w:styleId="26">
    <w:name w:val="Body Text Indent 2"/>
    <w:basedOn w:val="1"/>
    <w:link w:val="122"/>
    <w:qFormat/>
    <w:uiPriority w:val="0"/>
    <w:pPr>
      <w:spacing w:line="480" w:lineRule="auto"/>
      <w:ind w:left="420" w:leftChars="200" w:firstLine="0" w:firstLineChars="0"/>
    </w:pPr>
    <w:rPr>
      <w:sz w:val="21"/>
      <w:szCs w:val="24"/>
    </w:rPr>
  </w:style>
  <w:style w:type="paragraph" w:styleId="27">
    <w:name w:val="Balloon Text"/>
    <w:basedOn w:val="1"/>
    <w:link w:val="111"/>
    <w:qFormat/>
    <w:uiPriority w:val="0"/>
    <w:pPr>
      <w:spacing w:line="240" w:lineRule="auto"/>
      <w:ind w:firstLine="0" w:firstLineChars="0"/>
    </w:pPr>
    <w:rPr>
      <w:kern w:val="0"/>
      <w:sz w:val="18"/>
      <w:szCs w:val="18"/>
    </w:rPr>
  </w:style>
  <w:style w:type="paragraph" w:styleId="28">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9">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0">
    <w:name w:val="toc 1"/>
    <w:basedOn w:val="1"/>
    <w:next w:val="1"/>
    <w:qFormat/>
    <w:uiPriority w:val="39"/>
    <w:pPr>
      <w:spacing w:before="120" w:after="120" w:line="240" w:lineRule="auto"/>
      <w:ind w:firstLine="0" w:firstLineChars="0"/>
      <w:jc w:val="left"/>
    </w:pPr>
    <w:rPr>
      <w:b/>
      <w:bCs/>
      <w:caps/>
      <w:sz w:val="20"/>
      <w:szCs w:val="20"/>
    </w:rPr>
  </w:style>
  <w:style w:type="paragraph" w:styleId="31">
    <w:name w:val="toc 4"/>
    <w:basedOn w:val="1"/>
    <w:next w:val="1"/>
    <w:qFormat/>
    <w:uiPriority w:val="0"/>
    <w:pPr>
      <w:spacing w:line="240" w:lineRule="auto"/>
      <w:ind w:left="630" w:firstLine="0" w:firstLineChars="0"/>
      <w:jc w:val="left"/>
    </w:pPr>
    <w:rPr>
      <w:sz w:val="18"/>
      <w:szCs w:val="18"/>
    </w:rPr>
  </w:style>
  <w:style w:type="paragraph" w:styleId="32">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3">
    <w:name w:val="toc 6"/>
    <w:basedOn w:val="1"/>
    <w:next w:val="1"/>
    <w:qFormat/>
    <w:uiPriority w:val="0"/>
    <w:pPr>
      <w:spacing w:line="240" w:lineRule="auto"/>
      <w:ind w:left="1050" w:firstLine="0" w:firstLineChars="0"/>
      <w:jc w:val="left"/>
    </w:pPr>
    <w:rPr>
      <w:sz w:val="18"/>
      <w:szCs w:val="18"/>
    </w:rPr>
  </w:style>
  <w:style w:type="paragraph" w:styleId="34">
    <w:name w:val="Body Text Indent 3"/>
    <w:basedOn w:val="1"/>
    <w:link w:val="99"/>
    <w:qFormat/>
    <w:uiPriority w:val="0"/>
    <w:pPr>
      <w:spacing w:after="120" w:line="240" w:lineRule="auto"/>
      <w:ind w:left="420" w:leftChars="200" w:firstLine="0" w:firstLineChars="0"/>
    </w:pPr>
    <w:rPr>
      <w:kern w:val="0"/>
      <w:sz w:val="16"/>
      <w:szCs w:val="16"/>
    </w:rPr>
  </w:style>
  <w:style w:type="paragraph" w:styleId="35">
    <w:name w:val="toc 2"/>
    <w:basedOn w:val="1"/>
    <w:next w:val="1"/>
    <w:qFormat/>
    <w:uiPriority w:val="0"/>
    <w:pPr>
      <w:spacing w:line="240" w:lineRule="auto"/>
      <w:ind w:left="210" w:firstLine="0" w:firstLineChars="0"/>
      <w:jc w:val="left"/>
    </w:pPr>
    <w:rPr>
      <w:smallCaps/>
      <w:sz w:val="20"/>
      <w:szCs w:val="20"/>
    </w:rPr>
  </w:style>
  <w:style w:type="paragraph" w:styleId="36">
    <w:name w:val="toc 9"/>
    <w:basedOn w:val="1"/>
    <w:next w:val="1"/>
    <w:qFormat/>
    <w:uiPriority w:val="0"/>
    <w:pPr>
      <w:spacing w:line="240" w:lineRule="auto"/>
      <w:ind w:left="1680" w:firstLine="0" w:firstLineChars="0"/>
      <w:jc w:val="left"/>
    </w:pPr>
    <w:rPr>
      <w:sz w:val="18"/>
      <w:szCs w:val="18"/>
    </w:rPr>
  </w:style>
  <w:style w:type="paragraph" w:styleId="3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8">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9">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0">
    <w:name w:val="annotation subject"/>
    <w:basedOn w:val="16"/>
    <w:next w:val="16"/>
    <w:link w:val="95"/>
    <w:qFormat/>
    <w:uiPriority w:val="0"/>
    <w:pPr>
      <w:spacing w:line="240" w:lineRule="auto"/>
      <w:ind w:firstLine="0" w:firstLineChars="0"/>
    </w:pPr>
    <w:rPr>
      <w:b/>
      <w:bCs/>
      <w:szCs w:val="24"/>
    </w:rPr>
  </w:style>
  <w:style w:type="paragraph" w:styleId="41">
    <w:name w:val="Body Text First Indent"/>
    <w:basedOn w:val="20"/>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Char1"/>
    <w:link w:val="39"/>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Char2"/>
    <w:link w:val="9"/>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Char1"/>
    <w:link w:val="10"/>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Char"/>
    <w:link w:val="14"/>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Char1"/>
    <w:link w:val="15"/>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Char2"/>
    <w:link w:val="23"/>
    <w:qFormat/>
    <w:uiPriority w:val="0"/>
    <w:rPr>
      <w:rFonts w:ascii="宋体" w:hAnsi="Courier New" w:eastAsia="宋体" w:cs="Courier New"/>
      <w:szCs w:val="21"/>
    </w:rPr>
  </w:style>
  <w:style w:type="character" w:customStyle="1" w:styleId="74">
    <w:name w:val="日期 Char1"/>
    <w:link w:val="25"/>
    <w:qFormat/>
    <w:uiPriority w:val="0"/>
    <w:rPr>
      <w:rFonts w:ascii="Times New Roman" w:hAnsi="Times New Roman" w:eastAsia="宋体" w:cs="Times New Roman"/>
      <w:sz w:val="24"/>
      <w:szCs w:val="20"/>
    </w:rPr>
  </w:style>
  <w:style w:type="character" w:customStyle="1" w:styleId="75">
    <w:name w:val="标题 2 Char1"/>
    <w:link w:val="5"/>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Char2"/>
    <w:link w:val="4"/>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Char1"/>
    <w:link w:val="3"/>
    <w:qFormat/>
    <w:uiPriority w:val="0"/>
    <w:rPr>
      <w:rFonts w:ascii="Times New Roman" w:hAnsi="Times New Roman" w:eastAsia="宋体" w:cs="Times New Roman"/>
      <w:szCs w:val="24"/>
    </w:rPr>
  </w:style>
  <w:style w:type="character" w:customStyle="1" w:styleId="88">
    <w:name w:val="正文文本 3 Char1"/>
    <w:link w:val="18"/>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Char2"/>
    <w:link w:val="6"/>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Char2"/>
    <w:link w:val="16"/>
    <w:qFormat/>
    <w:uiPriority w:val="99"/>
    <w:rPr>
      <w:rFonts w:ascii="Times New Roman" w:hAnsi="Times New Roman" w:eastAsia="宋体"/>
      <w:sz w:val="24"/>
    </w:rPr>
  </w:style>
  <w:style w:type="character" w:customStyle="1" w:styleId="95">
    <w:name w:val="批注主题 Char1"/>
    <w:link w:val="40"/>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Char1"/>
    <w:link w:val="12"/>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Char1"/>
    <w:link w:val="34"/>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出段落 Char"/>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Char"/>
    <w:link w:val="19"/>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Char2"/>
    <w:link w:val="27"/>
    <w:qFormat/>
    <w:uiPriority w:val="0"/>
    <w:rPr>
      <w:rFonts w:ascii="Times New Roman" w:hAnsi="Times New Roman" w:eastAsia="宋体" w:cs="Times New Roman"/>
      <w:sz w:val="18"/>
      <w:szCs w:val="18"/>
    </w:rPr>
  </w:style>
  <w:style w:type="character" w:customStyle="1" w:styleId="112">
    <w:name w:val="正文文本 Char1"/>
    <w:link w:val="20"/>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Char"/>
    <w:link w:val="8"/>
    <w:qFormat/>
    <w:uiPriority w:val="9"/>
    <w:rPr>
      <w:rFonts w:ascii="等线" w:hAnsi="等线" w:eastAsia="等线"/>
      <w:b/>
      <w:bCs/>
      <w:kern w:val="2"/>
      <w:sz w:val="28"/>
      <w:szCs w:val="28"/>
    </w:rPr>
  </w:style>
  <w:style w:type="character" w:customStyle="1" w:styleId="115">
    <w:name w:val="标题 8 Char1"/>
    <w:link w:val="11"/>
    <w:qFormat/>
    <w:uiPriority w:val="0"/>
    <w:rPr>
      <w:rFonts w:ascii="Arial" w:hAnsi="Arial" w:eastAsia="黑体" w:cs="Times New Roman"/>
      <w:kern w:val="0"/>
      <w:sz w:val="24"/>
      <w:szCs w:val="24"/>
    </w:rPr>
  </w:style>
  <w:style w:type="character" w:customStyle="1" w:styleId="116">
    <w:name w:val="正文首行缩进 2 Char1"/>
    <w:link w:val="2"/>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Char"/>
    <w:link w:val="32"/>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Char"/>
    <w:link w:val="26"/>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Char"/>
    <w:link w:val="17"/>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Char2"/>
    <w:link w:val="29"/>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Char2"/>
    <w:link w:val="7"/>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Char1"/>
    <w:link w:val="28"/>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修订3"/>
    <w:hidden/>
    <w:semiHidden/>
    <w:qFormat/>
    <w:uiPriority w:val="99"/>
    <w:rPr>
      <w:rFonts w:ascii="Times New Roman" w:hAnsi="Times New Roman" w:eastAsia="宋体" w:cs="Times New Roman"/>
      <w:kern w:val="2"/>
      <w:sz w:val="24"/>
      <w:szCs w:val="22"/>
      <w:lang w:val="en-US" w:eastAsia="zh-CN" w:bidi="ar-SA"/>
    </w:rPr>
  </w:style>
  <w:style w:type="paragraph" w:customStyle="1" w:styleId="336">
    <w:name w:val="文章标题"/>
    <w:next w:val="4"/>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5E47-CF31-4CAD-91D9-573B0DD78B1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42176</Words>
  <Characters>44389</Characters>
  <Lines>360</Lines>
  <Paragraphs>101</Paragraphs>
  <TotalTime>1</TotalTime>
  <ScaleCrop>false</ScaleCrop>
  <LinksUpToDate>false</LinksUpToDate>
  <CharactersWithSpaces>47060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2023-10-12T07:43:00Z</dcterms:created>
  <dc:creator>jzyabc</dc:creator>
  <cp:lastModifiedBy>徐子皓</cp:lastModifiedBy>
  <cp:lastPrinted>2022-10-04T10:51:00Z</cp:lastPrinted>
  <dcterms:modified xsi:type="dcterms:W3CDTF">2023-10-20T10:39:01Z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17828EA281674EACA1FE6600E7BACBAF</vt:lpwstr>
  </property>
</Properties>
</file>